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89864CE">
      <w:pPr>
        <w:pStyle w:val="21"/>
        <w:ind w:firstLine="480"/>
        <w:jc w:val="center"/>
      </w:pPr>
      <w:bookmarkStart w:id="0" w:name="_Hlk135297480"/>
      <w:r>
        <w:fldChar w:fldCharType="begin">
          <w:fldData xml:space="preserve">ZQBKAHoAdABYAFEAdAAwAFgATQBWADUAbgBxAHQAZAA3AFYANgBOAGwAVgBvAHMAWQBGAFQAeABX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</w:fldData>
        </w:fldChar>
      </w:r>
      <w:r>
        <w:instrText xml:space="preserve">ADDIN CNKISM.UserStyle</w:instrText>
      </w:r>
      <w:r>
        <w:fldChar w:fldCharType="separate"/>
      </w:r>
      <w:r>
        <w:fldChar w:fldCharType="end"/>
      </w:r>
    </w:p>
    <w:p w14:paraId="1960106D">
      <w:pPr>
        <w:pStyle w:val="36"/>
        <w:framePr w:wrap="around"/>
        <w:ind w:firstLine="480"/>
      </w:pPr>
      <w:r>
        <w:br w:type="page"/>
      </w:r>
      <w:bookmarkStart w:id="1" w:name="_Hlk135297964"/>
      <w:bookmarkStart w:id="2" w:name="_Hlk107418431"/>
      <w:r>
        <w:rPr>
          <w:rFonts w:ascii="Times New Roman" w:eastAsia="宋体"/>
        </w:rPr>
        <w:t>ICS 01.120</w:t>
      </w:r>
    </w:p>
    <w:tbl>
      <w:tblPr>
        <w:tblStyle w:val="10"/>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571"/>
      </w:tblGrid>
      <w:tr w14:paraId="0B6DE83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854" w:type="dxa"/>
            <w:tcBorders>
              <w:top w:val="nil"/>
              <w:left w:val="nil"/>
              <w:bottom w:val="nil"/>
              <w:right w:val="nil"/>
            </w:tcBorders>
            <w:shd w:val="clear" w:color="auto" w:fill="auto"/>
          </w:tcPr>
          <w:p w14:paraId="1562D40E">
            <w:pPr>
              <w:pStyle w:val="36"/>
              <w:framePr w:wrap="around"/>
              <w:ind w:firstLine="420" w:firstLineChars="200"/>
            </w:pPr>
            <w:r>
              <mc:AlternateContent>
                <mc:Choice Requires="wps">
                  <w:drawing>
                    <wp:anchor distT="0" distB="0" distL="114300" distR="114300" simplePos="0" relativeHeight="251662336" behindDoc="1" locked="0" layoutInCell="1" allowOverlap="1">
                      <wp:simplePos x="0" y="0"/>
                      <wp:positionH relativeFrom="column">
                        <wp:posOffset>-66675</wp:posOffset>
                      </wp:positionH>
                      <wp:positionV relativeFrom="paragraph">
                        <wp:posOffset>19050</wp:posOffset>
                      </wp:positionV>
                      <wp:extent cx="866775" cy="198120"/>
                      <wp:effectExtent l="0" t="0" r="0" b="0"/>
                      <wp:wrapNone/>
                      <wp:docPr id="805200760" name="矩形 7"/>
                      <wp:cNvGraphicFramePr/>
                      <a:graphic xmlns:a="http://schemas.openxmlformats.org/drawingml/2006/main">
                        <a:graphicData uri="http://schemas.microsoft.com/office/word/2010/wordprocessingShape">
                          <wps:wsp>
                            <wps:cNvSpPr>
                              <a:spLocks noChangeArrowheads="1"/>
                            </wps:cNvSpPr>
                            <wps:spPr bwMode="auto">
                              <a:xfrm>
                                <a:off x="0" y="0"/>
                                <a:ext cx="866775" cy="198120"/>
                              </a:xfrm>
                              <a:prstGeom prst="rect">
                                <a:avLst/>
                              </a:prstGeom>
                              <a:solidFill>
                                <a:srgbClr val="FFFFFF"/>
                              </a:solidFill>
                              <a:ln>
                                <a:noFill/>
                              </a:ln>
                            </wps:spPr>
                            <wps:bodyPr rot="0" vert="horz" wrap="square" lIns="91440" tIns="45720" rIns="91440" bIns="45720" anchor="t" anchorCtr="0" upright="1">
                              <a:noAutofit/>
                            </wps:bodyPr>
                          </wps:wsp>
                        </a:graphicData>
                      </a:graphic>
                    </wp:anchor>
                  </w:drawing>
                </mc:Choice>
                <mc:Fallback>
                  <w:pict>
                    <v:rect id="矩形 7" o:spid="_x0000_s1026" o:spt="1" style="position:absolute;left:0pt;margin-left:-5.25pt;margin-top:1.5pt;height:15.6pt;width:68.25pt;z-index:-251654144;mso-width-relative:page;mso-height-relative:page;" fillcolor="#FFFFFF" filled="t" stroked="f" coordsize="21600,21600" o:gfxdata="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rFmhM9UA&#10;AAAIAQAADwAAAAAAAAABACAAAAAiAAAAZHJzL2Rvd25yZXYueG1sUEsBAhQAFAAAAAgAh07iQODn&#10;jpwiAgAALQQAAA4AAAAAAAAAAQAgAAAAJAEAAGRycy9lMm9Eb2MueG1sUEsFBgAAAAAGAAYAWQEA&#10;ALgFAAAAAA==&#10;">
                      <v:fill on="t" focussize="0,0"/>
                      <v:stroke on="f"/>
                      <v:imagedata o:title=""/>
                      <o:lock v:ext="edit" aspectratio="f"/>
                    </v:rect>
                  </w:pict>
                </mc:Fallback>
              </mc:AlternateContent>
            </w:r>
            <w:r>
              <w:rPr>
                <w:rFonts w:hint="eastAsia"/>
              </w:rPr>
              <w:t>C</w:t>
            </w:r>
            <w:r>
              <w:t xml:space="preserve">CS A 00 </w:t>
            </w:r>
          </w:p>
        </w:tc>
      </w:tr>
      <w:bookmarkEnd w:id="1"/>
    </w:tbl>
    <w:p w14:paraId="12734D1F">
      <w:pPr>
        <w:pStyle w:val="33"/>
        <w:framePr w:wrap="around"/>
        <w:ind w:firstLine="480"/>
      </w:pPr>
      <w:r>
        <w:t>DB61</w:t>
      </w:r>
    </w:p>
    <w:p w14:paraId="6C625362">
      <w:pPr>
        <w:pStyle w:val="34"/>
        <w:framePr w:wrap="around"/>
        <w:ind w:firstLine="480"/>
      </w:pPr>
      <w:r>
        <w:rPr>
          <w:rFonts w:hint="eastAsia"/>
        </w:rPr>
        <w:t>陕西省地方标准</w:t>
      </w:r>
    </w:p>
    <w:p w14:paraId="1325CE7D">
      <w:pPr>
        <w:pStyle w:val="26"/>
        <w:framePr w:wrap="around"/>
        <w:ind w:firstLine="480"/>
        <w:rPr>
          <w:rFonts w:ascii="Times New Roman"/>
        </w:rPr>
      </w:pPr>
      <w:bookmarkStart w:id="3" w:name="_Hlk135835474"/>
      <w:r>
        <w:rPr>
          <w:rFonts w:ascii="Times New Roman"/>
        </w:rPr>
        <w:t>DB 61/T  XX-2024</w:t>
      </w:r>
    </w:p>
    <w:bookmarkEnd w:id="3"/>
    <w:p w14:paraId="2C6F5CDD">
      <w:pPr>
        <w:pStyle w:val="28"/>
        <w:framePr w:wrap="around"/>
        <w:ind w:right="210" w:firstLine="480"/>
      </w:pPr>
    </w:p>
    <w:tbl>
      <w:tblPr>
        <w:tblStyle w:val="10"/>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356"/>
      </w:tblGrid>
      <w:tr w14:paraId="0B6E971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356" w:type="dxa"/>
            <w:tcBorders>
              <w:top w:val="nil"/>
              <w:left w:val="nil"/>
              <w:bottom w:val="nil"/>
              <w:right w:val="nil"/>
            </w:tcBorders>
            <w:shd w:val="clear" w:color="auto" w:fill="auto"/>
          </w:tcPr>
          <w:p w14:paraId="474A60C1">
            <w:pPr>
              <w:pStyle w:val="28"/>
              <w:framePr w:wrap="around"/>
              <w:ind w:firstLine="480"/>
            </w:pPr>
          </w:p>
        </w:tc>
      </w:tr>
    </w:tbl>
    <w:p w14:paraId="2CA82CEC">
      <w:pPr>
        <w:pStyle w:val="26"/>
        <w:framePr w:wrap="around"/>
        <w:ind w:firstLine="480"/>
      </w:pPr>
    </w:p>
    <w:p w14:paraId="4AD0171A">
      <w:pPr>
        <w:pStyle w:val="26"/>
        <w:framePr w:wrap="around"/>
        <w:ind w:firstLine="480"/>
      </w:pPr>
    </w:p>
    <w:p w14:paraId="2C131138">
      <w:pPr>
        <w:framePr w:w="9991" w:h="6917" w:hRule="exact" w:wrap="around" w:vAnchor="page" w:hAnchor="page" w:x="1171" w:y="6331" w:anchorLock="1"/>
        <w:spacing w:line="360" w:lineRule="auto"/>
        <w:ind w:firstLine="0" w:firstLineChars="0"/>
        <w:jc w:val="center"/>
        <w:rPr>
          <w:rFonts w:ascii="宋体" w:hAnsi="宋体" w:eastAsia="宋体" w:cs="宋体"/>
          <w:color w:val="000000"/>
          <w:kern w:val="0"/>
          <w:sz w:val="32"/>
          <w:szCs w:val="32"/>
        </w:rPr>
      </w:pPr>
      <w:bookmarkStart w:id="4" w:name="_Hlk107738775"/>
      <w:r>
        <w:rPr>
          <w:rFonts w:hint="eastAsia" w:ascii="宋体" w:hAnsi="宋体" w:eastAsia="宋体" w:cs="宋体"/>
          <w:color w:val="000000"/>
          <w:kern w:val="0"/>
          <w:sz w:val="32"/>
          <w:szCs w:val="32"/>
        </w:rPr>
        <w:t>园艺作物专用棚建造技术规范</w:t>
      </w:r>
    </w:p>
    <w:p w14:paraId="728863D6">
      <w:pPr>
        <w:framePr w:w="9991" w:h="6917" w:hRule="exact" w:wrap="around" w:vAnchor="page" w:hAnchor="page" w:x="1171" w:y="6331" w:anchorLock="1"/>
        <w:spacing w:line="360" w:lineRule="auto"/>
        <w:ind w:firstLine="0" w:firstLineChars="0"/>
        <w:jc w:val="center"/>
        <w:rPr>
          <w:rFonts w:ascii="宋体" w:hAnsi="宋体" w:eastAsia="宋体" w:cs="宋体"/>
          <w:color w:val="000000"/>
          <w:kern w:val="0"/>
          <w:sz w:val="32"/>
          <w:szCs w:val="32"/>
        </w:rPr>
      </w:pPr>
      <w:r>
        <w:rPr>
          <w:rFonts w:hint="eastAsia" w:ascii="宋体" w:hAnsi="宋体" w:eastAsia="宋体" w:cs="宋体"/>
          <w:color w:val="000000"/>
          <w:kern w:val="0"/>
          <w:sz w:val="32"/>
          <w:szCs w:val="32"/>
        </w:rPr>
        <w:t>第11部分：14/16 米大跨度喷胶棉温室</w:t>
      </w:r>
      <w:bookmarkEnd w:id="4"/>
    </w:p>
    <w:p w14:paraId="756B086B">
      <w:pPr>
        <w:pStyle w:val="43"/>
        <w:framePr w:w="9991" w:h="6917" w:hRule="exact" w:wrap="around" w:vAnchor="page" w:hAnchor="page" w:x="1171" w:y="6331" w:anchorLock="1"/>
        <w:spacing w:line="360" w:lineRule="auto"/>
        <w:ind w:firstLine="0" w:firstLineChars="0"/>
        <w:jc w:val="center"/>
        <w:rPr>
          <w:rFonts w:eastAsia="Segoe UI" w:cs="Times New Roman"/>
          <w:color w:val="2A2F45"/>
          <w:sz w:val="24"/>
          <w:szCs w:val="24"/>
          <w:shd w:val="clear" w:color="auto" w:fill="FFFFFF"/>
        </w:rPr>
      </w:pPr>
      <w:r>
        <w:rPr>
          <w:rFonts w:eastAsia="Segoe UI" w:cs="Times New Roman"/>
          <w:color w:val="2A2F45"/>
          <w:sz w:val="24"/>
          <w:szCs w:val="24"/>
          <w:shd w:val="clear" w:color="auto" w:fill="FFFFFF"/>
        </w:rPr>
        <w:t>Part 1</w:t>
      </w:r>
      <w:r>
        <w:rPr>
          <w:rFonts w:hint="eastAsia" w:eastAsia="Segoe UI" w:cs="Times New Roman"/>
          <w:color w:val="2A2F45"/>
          <w:sz w:val="24"/>
          <w:szCs w:val="24"/>
          <w:shd w:val="clear" w:color="auto" w:fill="FFFFFF"/>
        </w:rPr>
        <w:t>1</w:t>
      </w:r>
      <w:r>
        <w:rPr>
          <w:rFonts w:eastAsia="Segoe UI" w:cs="Times New Roman"/>
          <w:color w:val="2A2F45"/>
          <w:sz w:val="24"/>
          <w:szCs w:val="24"/>
          <w:shd w:val="clear" w:color="auto" w:fill="FFFFFF"/>
        </w:rPr>
        <w:t>:</w:t>
      </w:r>
      <w:r>
        <w:rPr>
          <w:rFonts w:hint="eastAsia" w:eastAsia="Segoe UI" w:cs="Times New Roman"/>
          <w:color w:val="2A2F45"/>
          <w:sz w:val="24"/>
          <w:szCs w:val="24"/>
          <w:shd w:val="clear" w:color="auto" w:fill="FFFFFF"/>
        </w:rPr>
        <w:t>14/16 meters large-span p</w:t>
      </w:r>
      <w:r>
        <w:rPr>
          <w:rFonts w:eastAsia="Segoe UI" w:cs="Times New Roman"/>
          <w:color w:val="2A2F45"/>
          <w:sz w:val="24"/>
          <w:szCs w:val="24"/>
          <w:shd w:val="clear" w:color="auto" w:fill="FFFFFF"/>
        </w:rPr>
        <w:t xml:space="preserve">olyester </w:t>
      </w:r>
      <w:r>
        <w:rPr>
          <w:rFonts w:hint="eastAsia" w:eastAsia="Segoe UI" w:cs="Times New Roman"/>
          <w:color w:val="2A2F45"/>
          <w:sz w:val="24"/>
          <w:szCs w:val="24"/>
          <w:shd w:val="clear" w:color="auto" w:fill="FFFFFF"/>
        </w:rPr>
        <w:t>w</w:t>
      </w:r>
      <w:r>
        <w:rPr>
          <w:rFonts w:eastAsia="Segoe UI" w:cs="Times New Roman"/>
          <w:color w:val="2A2F45"/>
          <w:sz w:val="24"/>
          <w:szCs w:val="24"/>
          <w:shd w:val="clear" w:color="auto" w:fill="FFFFFF"/>
        </w:rPr>
        <w:t>adding</w:t>
      </w:r>
      <w:r>
        <w:rPr>
          <w:rFonts w:hint="eastAsia" w:eastAsia="Segoe UI" w:cs="Times New Roman"/>
          <w:color w:val="2A2F45"/>
          <w:sz w:val="24"/>
          <w:szCs w:val="24"/>
          <w:shd w:val="clear" w:color="auto" w:fill="FFFFFF"/>
        </w:rPr>
        <w:t xml:space="preserve"> greenhouse</w:t>
      </w:r>
    </w:p>
    <w:p w14:paraId="32F11552">
      <w:pPr>
        <w:pStyle w:val="29"/>
        <w:keepNext w:val="0"/>
        <w:keepLines w:val="0"/>
        <w:pageBreakBefore w:val="0"/>
        <w:framePr w:w="9991" w:wrap="around" w:x="1171" w:y="6331"/>
        <w:widowControl w:val="0"/>
        <w:pBdr>
          <w:top w:val="none" w:sz="0" w:space="0"/>
          <w:left w:val="none" w:sz="0" w:space="0"/>
          <w:bottom w:val="none" w:sz="0" w:space="0"/>
          <w:right w:val="none" w:sz="0" w:space="0"/>
        </w:pBdr>
        <w:kinsoku/>
        <w:wordWrap/>
        <w:overflowPunct/>
        <w:topLinePunct w:val="0"/>
        <w:autoSpaceDE/>
        <w:autoSpaceDN/>
        <w:bidi w:val="0"/>
        <w:adjustRightInd/>
        <w:snapToGrid/>
        <w:ind w:firstLine="0"/>
        <w:jc w:val="center"/>
        <w:textAlignment w:val="center"/>
        <w:rPr>
          <w:rFonts w:hint="eastAsia" w:ascii="宋体" w:hAnsi="宋体" w:eastAsia="宋体" w:cs="黑体"/>
          <w:color w:val="000000"/>
          <w:kern w:val="2"/>
          <w:sz w:val="32"/>
          <w:szCs w:val="32"/>
          <w:lang w:val="en-US" w:eastAsia="zh-CN" w:bidi="ar-SA"/>
        </w:rPr>
      </w:pPr>
      <w:r>
        <w:rPr>
          <w:rFonts w:hint="eastAsia" w:ascii="宋体" w:hAnsi="宋体" w:eastAsia="宋体" w:cs="黑体"/>
          <w:color w:val="000000"/>
          <w:kern w:val="2"/>
          <w:sz w:val="32"/>
          <w:szCs w:val="32"/>
          <w:lang w:val="en-US" w:eastAsia="zh-CN" w:bidi="ar-SA"/>
        </w:rPr>
        <w:t>（征求意见稿）</w:t>
      </w:r>
    </w:p>
    <w:p w14:paraId="3F421B46">
      <w:pPr>
        <w:framePr w:w="9991" w:h="6917" w:hRule="exact" w:wrap="around" w:vAnchor="page" w:hAnchor="page" w:x="1171" w:y="6331" w:anchorLock="1"/>
        <w:widowControl/>
        <w:shd w:val="clear" w:color="auto" w:fill="FDFDFD"/>
        <w:spacing w:line="240" w:lineRule="auto"/>
        <w:ind w:firstLine="0" w:firstLineChars="0"/>
        <w:jc w:val="center"/>
        <w:rPr>
          <w:color w:val="000000"/>
          <w:shd w:val="clear" w:color="auto" w:fill="FFFFFF"/>
        </w:rPr>
      </w:pPr>
      <w:bookmarkStart w:id="159" w:name="_GoBack"/>
      <w:bookmarkEnd w:id="159"/>
    </w:p>
    <w:p w14:paraId="6F1A57B8">
      <w:pPr>
        <w:framePr w:w="9991" w:h="6917" w:hRule="exact" w:wrap="around" w:vAnchor="page" w:hAnchor="page" w:x="1171" w:y="6331" w:anchorLock="1"/>
        <w:widowControl/>
        <w:shd w:val="clear" w:color="auto" w:fill="FDFDFD"/>
        <w:spacing w:line="240" w:lineRule="auto"/>
        <w:ind w:firstLine="0" w:firstLineChars="0"/>
        <w:jc w:val="center"/>
        <w:rPr>
          <w:rStyle w:val="39"/>
          <w:rFonts w:ascii="Segoe UI" w:hAnsi="Segoe UI" w:eastAsia="宋体" w:cs="Segoe UI"/>
          <w:kern w:val="0"/>
          <w:sz w:val="21"/>
          <w:szCs w:val="21"/>
          <w:lang w:eastAsia="zh-Hans"/>
        </w:rPr>
      </w:pPr>
    </w:p>
    <w:p w14:paraId="60A426C7">
      <w:pPr>
        <w:pStyle w:val="29"/>
        <w:framePr w:w="9991" w:wrap="around" w:x="1171" w:y="6331"/>
        <w:ind w:firstLine="480"/>
        <w:rPr>
          <w:color w:val="000000"/>
        </w:rPr>
      </w:pPr>
    </w:p>
    <w:p w14:paraId="147080BB">
      <w:pPr>
        <w:pStyle w:val="30"/>
        <w:framePr w:w="9991" w:wrap="around" w:x="1171" w:y="6331"/>
        <w:ind w:firstLine="480"/>
        <w:rPr>
          <w:color w:val="000000"/>
        </w:rPr>
      </w:pPr>
    </w:p>
    <w:tbl>
      <w:tblPr>
        <w:tblStyle w:val="10"/>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855"/>
      </w:tblGrid>
      <w:tr w14:paraId="1DE1F1F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855" w:type="dxa"/>
            <w:tcBorders>
              <w:top w:val="nil"/>
              <w:left w:val="nil"/>
              <w:bottom w:val="nil"/>
              <w:right w:val="nil"/>
            </w:tcBorders>
            <w:shd w:val="clear" w:color="auto" w:fill="auto"/>
          </w:tcPr>
          <w:p w14:paraId="3B0730A5">
            <w:pPr>
              <w:pStyle w:val="31"/>
              <w:framePr w:w="9991" w:wrap="around" w:x="1171" w:y="6331"/>
              <w:ind w:firstLine="480"/>
              <w:rPr>
                <w:color w:val="000000"/>
              </w:rPr>
            </w:pPr>
            <w:r>
              <mc:AlternateContent>
                <mc:Choice Requires="wps">
                  <w:drawing>
                    <wp:anchor distT="0" distB="0" distL="114300" distR="114300" simplePos="0" relativeHeight="251661312" behindDoc="1" locked="1" layoutInCell="1" allowOverlap="1">
                      <wp:simplePos x="0" y="0"/>
                      <wp:positionH relativeFrom="column">
                        <wp:posOffset>2200910</wp:posOffset>
                      </wp:positionH>
                      <wp:positionV relativeFrom="paragraph">
                        <wp:posOffset>4281805</wp:posOffset>
                      </wp:positionV>
                      <wp:extent cx="1905000" cy="254000"/>
                      <wp:effectExtent l="0" t="0" r="0" b="0"/>
                      <wp:wrapNone/>
                      <wp:docPr id="1510061850" name="矩形 6"/>
                      <wp:cNvGraphicFramePr/>
                      <a:graphic xmlns:a="http://schemas.openxmlformats.org/drawingml/2006/main">
                        <a:graphicData uri="http://schemas.microsoft.com/office/word/2010/wordprocessingShape">
                          <wps:wsp>
                            <wps:cNvSpPr>
                              <a:spLocks noChangeArrowheads="1"/>
                            </wps:cNvSpPr>
                            <wps:spPr bwMode="auto">
                              <a:xfrm>
                                <a:off x="0" y="0"/>
                                <a:ext cx="1905000" cy="254000"/>
                              </a:xfrm>
                              <a:prstGeom prst="rect">
                                <a:avLst/>
                              </a:prstGeom>
                              <a:solidFill>
                                <a:srgbClr val="FFFFFF"/>
                              </a:solidFill>
                              <a:ln>
                                <a:noFill/>
                              </a:ln>
                            </wps:spPr>
                            <wps:bodyPr rot="0" vert="horz" wrap="square" lIns="91440" tIns="45720" rIns="91440" bIns="45720" anchor="t" anchorCtr="0" upright="1">
                              <a:noAutofit/>
                            </wps:bodyPr>
                          </wps:wsp>
                        </a:graphicData>
                      </a:graphic>
                    </wp:anchor>
                  </w:drawing>
                </mc:Choice>
                <mc:Fallback>
                  <w:pict>
                    <v:rect id="矩形 6" o:spid="_x0000_s1026" o:spt="1" style="position:absolute;left:0pt;margin-left:173.3pt;margin-top:337.15pt;height:20pt;width:150pt;z-index:-251655168;mso-width-relative:page;mso-height-relative:page;" fillcolor="#FFFFFF" filled="t" stroked="f" coordsize="21600,21600" o:gfxdata="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Df1/fg1wAA&#10;AAsBAAAPAAAAAAAAAAEAIAAAACIAAABkcnMvZG93bnJldi54bWxQSwECFAAUAAAACACHTuJAbJKy&#10;fh8CAAAvBAAADgAAAAAAAAABACAAAAAmAQAAZHJzL2Uyb0RvYy54bWxQSwUGAAAAAAYABgBZAQAA&#10;twUAAAAA&#10;">
                      <v:fill on="t" focussize="0,0"/>
                      <v:stroke on="f"/>
                      <v:imagedata o:title=""/>
                      <o:lock v:ext="edit" aspectratio="f"/>
                      <w10:anchorlock/>
                    </v:rect>
                  </w:pict>
                </mc:Fallback>
              </mc:AlternateContent>
            </w:r>
          </w:p>
        </w:tc>
      </w:tr>
      <w:tr w14:paraId="5DD5BAE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855" w:type="dxa"/>
            <w:tcBorders>
              <w:top w:val="nil"/>
              <w:left w:val="nil"/>
              <w:bottom w:val="nil"/>
              <w:right w:val="nil"/>
            </w:tcBorders>
            <w:shd w:val="clear" w:color="auto" w:fill="auto"/>
          </w:tcPr>
          <w:p w14:paraId="000BC01D">
            <w:pPr>
              <w:pStyle w:val="32"/>
              <w:framePr w:w="9991" w:wrap="around" w:x="1171" w:y="6331"/>
              <w:ind w:firstLine="480"/>
              <w:rPr>
                <w:color w:val="000000"/>
              </w:rPr>
            </w:pPr>
          </w:p>
        </w:tc>
      </w:tr>
    </w:tbl>
    <w:p w14:paraId="6B70FE3F">
      <w:pPr>
        <w:pStyle w:val="37"/>
        <w:framePr w:wrap="around"/>
        <w:ind w:firstLine="480"/>
        <w:rPr>
          <w:color w:val="000000"/>
        </w:rPr>
      </w:pPr>
      <w:r>
        <w:rPr>
          <w:rFonts w:hint="eastAsia" w:ascii="黑体"/>
          <w:color w:val="000000"/>
        </w:rPr>
        <w:t>20</w:t>
      </w:r>
      <w:r>
        <w:rPr>
          <w:rFonts w:ascii="黑体"/>
          <w:color w:val="000000"/>
        </w:rPr>
        <w:t>24</w:t>
      </w:r>
      <w:r>
        <w:rPr>
          <w:rFonts w:hint="eastAsia" w:ascii="黑体"/>
          <w:color w:val="000000"/>
        </w:rPr>
        <w:t xml:space="preserve"> </w:t>
      </w:r>
      <w:r>
        <w:rPr>
          <w:rFonts w:ascii="黑体"/>
          <w:color w:val="000000"/>
        </w:rPr>
        <w:t>-</w:t>
      </w:r>
      <w:r>
        <w:rPr>
          <w:color w:val="000000"/>
        </w:rPr>
        <w:t xml:space="preserve"> </w:t>
      </w:r>
      <w:r>
        <w:rPr>
          <w:rFonts w:ascii="黑体"/>
          <w:color w:val="000000"/>
        </w:rPr>
        <w:t>XX</w:t>
      </w:r>
      <w:r>
        <w:rPr>
          <w:color w:val="000000"/>
        </w:rPr>
        <w:t xml:space="preserve"> </w:t>
      </w:r>
      <w:r>
        <w:rPr>
          <w:rFonts w:hint="eastAsia" w:ascii="黑体"/>
          <w:color w:val="000000"/>
        </w:rPr>
        <w:t>- XX</w:t>
      </w:r>
      <w:r>
        <w:rPr>
          <w:rFonts w:hint="eastAsia"/>
          <w:color w:val="000000"/>
        </w:rPr>
        <w:t>发布</w:t>
      </w:r>
      <w:r>
        <mc:AlternateContent>
          <mc:Choice Requires="wps">
            <w:drawing>
              <wp:anchor distT="0" distB="0" distL="114300" distR="114300" simplePos="0" relativeHeight="251660288" behindDoc="0" locked="1" layoutInCell="1" allowOverlap="1">
                <wp:simplePos x="0" y="0"/>
                <wp:positionH relativeFrom="column">
                  <wp:posOffset>-635</wp:posOffset>
                </wp:positionH>
                <wp:positionV relativeFrom="page">
                  <wp:posOffset>9251315</wp:posOffset>
                </wp:positionV>
                <wp:extent cx="6120130" cy="0"/>
                <wp:effectExtent l="0" t="0" r="0" b="0"/>
                <wp:wrapNone/>
                <wp:docPr id="1622117826" name="直接连接符 5"/>
                <wp:cNvGraphicFramePr/>
                <a:graphic xmlns:a="http://schemas.openxmlformats.org/drawingml/2006/main">
                  <a:graphicData uri="http://schemas.microsoft.com/office/word/2010/wordprocessingShape">
                    <wps:wsp>
                      <wps:cNvCnPr>
                        <a:cxnSpLocks noChangeShapeType="1"/>
                      </wps:cNvCnPr>
                      <wps:spPr bwMode="auto">
                        <a:xfrm>
                          <a:off x="0" y="0"/>
                          <a:ext cx="6120130" cy="0"/>
                        </a:xfrm>
                        <a:prstGeom prst="line">
                          <a:avLst/>
                        </a:prstGeom>
                        <a:noFill/>
                        <a:ln w="9525">
                          <a:solidFill>
                            <a:srgbClr val="000000"/>
                          </a:solidFill>
                          <a:round/>
                        </a:ln>
                      </wps:spPr>
                      <wps:bodyPr/>
                    </wps:wsp>
                  </a:graphicData>
                </a:graphic>
              </wp:anchor>
            </w:drawing>
          </mc:Choice>
          <mc:Fallback>
            <w:pict>
              <v:line id="直接连接符 5" o:spid="_x0000_s1026" o:spt="20" style="position:absolute;left:0pt;margin-left:-0.05pt;margin-top:728.45pt;height:0pt;width:481.9pt;mso-position-vertical-relative:page;z-index:251660288;mso-width-relative:page;mso-height-relative:page;" filled="f" stroked="t" coordsize="21600,21600" o:gfxdata="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GMt&#10;L/PXAAAACwEAAA8AAAAAAAAAAQAgAAAAIgAAAGRycy9kb3ducmV2LnhtbFBLAQIUABQAAAAIAIdO&#10;4kC0BSU36wEAALMDAAAOAAAAAAAAAAEAIAAAACYBAABkcnMvZTJvRG9jLnhtbFBLBQYAAAAABgAG&#10;AFkBAACDBQAAAAA=&#10;">
                <v:fill on="f" focussize="0,0"/>
                <v:stroke color="#000000" joinstyle="round"/>
                <v:imagedata o:title=""/>
                <o:lock v:ext="edit" aspectratio="f"/>
                <w10:anchorlock/>
              </v:line>
            </w:pict>
          </mc:Fallback>
        </mc:AlternateContent>
      </w:r>
    </w:p>
    <w:p w14:paraId="68D6B0CB">
      <w:pPr>
        <w:pStyle w:val="38"/>
        <w:framePr w:wrap="around"/>
        <w:ind w:firstLine="480"/>
        <w:rPr>
          <w:color w:val="000000"/>
        </w:rPr>
      </w:pPr>
      <w:r>
        <w:rPr>
          <w:rFonts w:hint="eastAsia" w:ascii="黑体"/>
          <w:color w:val="000000"/>
        </w:rPr>
        <w:t>20</w:t>
      </w:r>
      <w:r>
        <w:rPr>
          <w:rFonts w:ascii="黑体"/>
          <w:color w:val="000000"/>
        </w:rPr>
        <w:t>24</w:t>
      </w:r>
      <w:r>
        <w:rPr>
          <w:rFonts w:hint="eastAsia" w:ascii="黑体"/>
          <w:color w:val="000000"/>
        </w:rPr>
        <w:t xml:space="preserve"> </w:t>
      </w:r>
      <w:r>
        <w:rPr>
          <w:rFonts w:ascii="黑体"/>
          <w:color w:val="000000"/>
        </w:rPr>
        <w:t>-</w:t>
      </w:r>
      <w:r>
        <w:rPr>
          <w:rFonts w:hint="eastAsia" w:ascii="黑体"/>
          <w:color w:val="000000"/>
        </w:rPr>
        <w:t xml:space="preserve"> XX</w:t>
      </w:r>
      <w:r>
        <w:rPr>
          <w:color w:val="000000"/>
        </w:rPr>
        <w:t xml:space="preserve"> </w:t>
      </w:r>
      <w:r>
        <w:rPr>
          <w:rFonts w:hint="eastAsia" w:ascii="黑体"/>
          <w:color w:val="000000"/>
        </w:rPr>
        <w:t>-</w:t>
      </w:r>
      <w:r>
        <w:rPr>
          <w:color w:val="000000"/>
        </w:rPr>
        <w:t xml:space="preserve"> </w:t>
      </w:r>
      <w:r>
        <w:rPr>
          <w:rFonts w:hint="eastAsia" w:ascii="黑体"/>
          <w:color w:val="000000"/>
        </w:rPr>
        <w:t>XX</w:t>
      </w:r>
      <w:r>
        <w:rPr>
          <w:rFonts w:hint="eastAsia"/>
          <w:color w:val="000000"/>
        </w:rPr>
        <w:t>实施</w:t>
      </w:r>
    </w:p>
    <w:p w14:paraId="0F4949F8">
      <w:pPr>
        <w:pStyle w:val="35"/>
        <w:framePr w:wrap="around"/>
        <w:ind w:firstLine="480"/>
        <w:rPr>
          <w:color w:val="000000"/>
        </w:rPr>
      </w:pPr>
      <w:r>
        <mc:AlternateContent>
          <mc:Choice Requires="wps">
            <w:drawing>
              <wp:anchor distT="0" distB="0" distL="114300" distR="114300" simplePos="0" relativeHeight="251665408" behindDoc="1" locked="0" layoutInCell="1" allowOverlap="1">
                <wp:simplePos x="0" y="0"/>
                <wp:positionH relativeFrom="column">
                  <wp:posOffset>1810385</wp:posOffset>
                </wp:positionH>
                <wp:positionV relativeFrom="paragraph">
                  <wp:posOffset>-3942715</wp:posOffset>
                </wp:positionV>
                <wp:extent cx="1270000" cy="304800"/>
                <wp:effectExtent l="0" t="0" r="0" b="0"/>
                <wp:wrapNone/>
                <wp:docPr id="550479698" name="矩形 4"/>
                <wp:cNvGraphicFramePr/>
                <a:graphic xmlns:a="http://schemas.openxmlformats.org/drawingml/2006/main">
                  <a:graphicData uri="http://schemas.microsoft.com/office/word/2010/wordprocessingShape">
                    <wps:wsp>
                      <wps:cNvSpPr>
                        <a:spLocks noChangeArrowheads="1"/>
                      </wps:cNvSpPr>
                      <wps:spPr bwMode="auto">
                        <a:xfrm>
                          <a:off x="0" y="0"/>
                          <a:ext cx="1270000" cy="304800"/>
                        </a:xfrm>
                        <a:prstGeom prst="rect">
                          <a:avLst/>
                        </a:prstGeom>
                        <a:solidFill>
                          <a:srgbClr val="FFFFFF"/>
                        </a:solidFill>
                        <a:ln>
                          <a:noFill/>
                        </a:ln>
                      </wps:spPr>
                      <wps:bodyPr rot="0" vert="horz" wrap="square" lIns="91440" tIns="45720" rIns="91440" bIns="45720" anchor="t" anchorCtr="0" upright="1">
                        <a:noAutofit/>
                      </wps:bodyPr>
                    </wps:wsp>
                  </a:graphicData>
                </a:graphic>
              </wp:anchor>
            </w:drawing>
          </mc:Choice>
          <mc:Fallback>
            <w:pict>
              <v:rect id="矩形 4" o:spid="_x0000_s1026" o:spt="1" style="position:absolute;left:0pt;margin-left:142.55pt;margin-top:-310.45pt;height:24pt;width:100pt;z-index:-251651072;mso-width-relative:page;mso-height-relative:page;" fillcolor="#FFFFFF" filled="t" stroked="f" coordsize="21600,21600" o:gfxdata="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5te7W&#10;2QAAAA0BAAAPAAAAAAAAAAEAIAAAACIAAABkcnMvZG93bnJldi54bWxQSwECFAAUAAAACACHTuJA&#10;OPfSWCACAAAuBAAADgAAAAAAAAABACAAAAAoAQAAZHJzL2Uyb0RvYy54bWxQSwUGAAAAAAYABgBZ&#10;AQAAugUAAAAA&#10;">
                <v:fill on="t" focussize="0,0"/>
                <v:stroke on="f"/>
                <v:imagedata o:title=""/>
                <o:lock v:ext="edit" aspectratio="f"/>
              </v:rect>
            </w:pict>
          </mc:Fallback>
        </mc:AlternateContent>
      </w:r>
      <w:r>
        <mc:AlternateContent>
          <mc:Choice Requires="wps">
            <w:drawing>
              <wp:anchor distT="0" distB="0" distL="114300" distR="114300" simplePos="0" relativeHeight="251664384" behindDoc="1" locked="0" layoutInCell="1" allowOverlap="1">
                <wp:simplePos x="0" y="0"/>
                <wp:positionH relativeFrom="column">
                  <wp:posOffset>4413885</wp:posOffset>
                </wp:positionH>
                <wp:positionV relativeFrom="paragraph">
                  <wp:posOffset>-7435215</wp:posOffset>
                </wp:positionV>
                <wp:extent cx="1143000" cy="228600"/>
                <wp:effectExtent l="0" t="0" r="0" b="0"/>
                <wp:wrapNone/>
                <wp:docPr id="1393091256" name="矩形 3"/>
                <wp:cNvGraphicFramePr/>
                <a:graphic xmlns:a="http://schemas.openxmlformats.org/drawingml/2006/main">
                  <a:graphicData uri="http://schemas.microsoft.com/office/word/2010/wordprocessingShape">
                    <wps:wsp>
                      <wps:cNvSpPr>
                        <a:spLocks noChangeArrowheads="1"/>
                      </wps:cNvSpPr>
                      <wps:spPr bwMode="auto">
                        <a:xfrm>
                          <a:off x="0" y="0"/>
                          <a:ext cx="1143000" cy="228600"/>
                        </a:xfrm>
                        <a:prstGeom prst="rect">
                          <a:avLst/>
                        </a:prstGeom>
                        <a:solidFill>
                          <a:srgbClr val="FFFFFF"/>
                        </a:solidFill>
                        <a:ln>
                          <a:noFill/>
                        </a:ln>
                      </wps:spPr>
                      <wps:bodyPr rot="0" vert="horz" wrap="square" lIns="91440" tIns="45720" rIns="91440" bIns="45720" anchor="t" anchorCtr="0" upright="1">
                        <a:noAutofit/>
                      </wps:bodyPr>
                    </wps:wsp>
                  </a:graphicData>
                </a:graphic>
              </wp:anchor>
            </w:drawing>
          </mc:Choice>
          <mc:Fallback>
            <w:pict>
              <v:rect id="矩形 3" o:spid="_x0000_s1026" o:spt="1" style="position:absolute;left:0pt;margin-left:347.55pt;margin-top:-585.45pt;height:18pt;width:90pt;z-index:-251652096;mso-width-relative:page;mso-height-relative:page;" fillcolor="#FFFFFF" filled="t" stroked="f" coordsize="21600,21600" o:gfxdata="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Df&#10;yYoR2gAAAA8BAAAPAAAAAAAAAAEAIAAAACIAAABkcnMvZG93bnJldi54bWxQSwECFAAUAAAACACH&#10;TuJAza6pOSICAAAvBAAADgAAAAAAAAABACAAAAApAQAAZHJzL2Uyb0RvYy54bWxQSwUGAAAAAAYA&#10;BgBZAQAAvQUAAAAA&#10;">
                <v:fill on="t" focussize="0,0"/>
                <v:stroke on="f"/>
                <v:imagedata o:title=""/>
                <o:lock v:ext="edit" aspectratio="f"/>
              </v:rect>
            </w:pict>
          </mc:Fallback>
        </mc:AlternateContent>
      </w:r>
      <w:r>
        <mc:AlternateContent>
          <mc:Choice Requires="wps">
            <w:drawing>
              <wp:anchor distT="0" distB="0" distL="114300" distR="114300" simplePos="0" relativeHeight="251663360" behindDoc="0" locked="0" layoutInCell="1" allowOverlap="1">
                <wp:simplePos x="0" y="0"/>
                <wp:positionH relativeFrom="column">
                  <wp:posOffset>-464820</wp:posOffset>
                </wp:positionH>
                <wp:positionV relativeFrom="paragraph">
                  <wp:posOffset>-7021195</wp:posOffset>
                </wp:positionV>
                <wp:extent cx="6120130" cy="0"/>
                <wp:effectExtent l="0" t="0" r="0" b="0"/>
                <wp:wrapNone/>
                <wp:docPr id="1088625751" name="直接连接符 2"/>
                <wp:cNvGraphicFramePr/>
                <a:graphic xmlns:a="http://schemas.openxmlformats.org/drawingml/2006/main">
                  <a:graphicData uri="http://schemas.microsoft.com/office/word/2010/wordprocessingShape">
                    <wps:wsp>
                      <wps:cNvCnPr>
                        <a:cxnSpLocks noChangeShapeType="1"/>
                      </wps:cNvCnPr>
                      <wps:spPr bwMode="auto">
                        <a:xfrm>
                          <a:off x="0" y="0"/>
                          <a:ext cx="6120130" cy="0"/>
                        </a:xfrm>
                        <a:prstGeom prst="line">
                          <a:avLst/>
                        </a:prstGeom>
                        <a:noFill/>
                        <a:ln w="9525">
                          <a:solidFill>
                            <a:srgbClr val="000000"/>
                          </a:solidFill>
                          <a:round/>
                        </a:ln>
                      </wps:spPr>
                      <wps:bodyPr/>
                    </wps:wsp>
                  </a:graphicData>
                </a:graphic>
              </wp:anchor>
            </w:drawing>
          </mc:Choice>
          <mc:Fallback>
            <w:pict>
              <v:line id="直接连接符 2" o:spid="_x0000_s1026" o:spt="20" style="position:absolute;left:0pt;margin-left:-36.6pt;margin-top:-552.85pt;height:0pt;width:481.9pt;z-index:251663360;mso-width-relative:page;mso-height-relative:page;" filled="f" stroked="t" coordsize="21600,21600" o:gfxdata="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OyWRoNgAAAAPAQAADwAAAAAAAAABACAAAAAiAAAAZHJzL2Rvd25yZXYueG1sUEsBAhQAFAAAAAgA&#10;h07iQOEv2bDsAQAAswMAAA4AAAAAAAAAAQAgAAAAJwEAAGRycy9lMm9Eb2MueG1sUEsFBgAAAAAG&#10;AAYAWQEAAIUFAAAAAA==&#10;">
                <v:fill on="f" focussize="0,0"/>
                <v:stroke color="#000000" joinstyle="round"/>
                <v:imagedata o:title=""/>
                <o:lock v:ext="edit" aspectratio="f"/>
              </v:line>
            </w:pict>
          </mc:Fallback>
        </mc:AlternateContent>
      </w:r>
      <w:bookmarkStart w:id="5" w:name="_Hlk135298020"/>
      <w:r>
        <w:rPr>
          <w:rFonts w:hint="eastAsia"/>
        </w:rPr>
        <w:t>陕西省市场监督管理局</w:t>
      </w:r>
      <w:bookmarkEnd w:id="5"/>
      <w:r>
        <w:rPr>
          <w:color w:val="000000"/>
        </w:rPr>
        <w:t>   </w:t>
      </w:r>
      <w:r>
        <w:rPr>
          <w:rStyle w:val="27"/>
          <w:rFonts w:hint="eastAsia"/>
          <w:color w:val="000000"/>
        </w:rPr>
        <w:t>发布</w:t>
      </w:r>
    </w:p>
    <w:bookmarkEnd w:id="0"/>
    <w:p w14:paraId="40AFC3EB">
      <w:pPr>
        <w:pStyle w:val="19"/>
        <w:numPr>
          <w:ilvl w:val="0"/>
          <w:numId w:val="0"/>
        </w:numPr>
        <w:ind w:left="315" w:hanging="315"/>
        <w:jc w:val="both"/>
        <w:sectPr>
          <w:headerReference r:id="rId7" w:type="first"/>
          <w:footerReference r:id="rId10" w:type="first"/>
          <w:headerReference r:id="rId5" w:type="default"/>
          <w:footerReference r:id="rId8" w:type="default"/>
          <w:headerReference r:id="rId6" w:type="even"/>
          <w:footerReference r:id="rId9" w:type="even"/>
          <w:pgSz w:w="11907" w:h="16839"/>
          <w:pgMar w:top="1418" w:right="1134" w:bottom="1134" w:left="1418" w:header="1418" w:footer="851" w:gutter="0"/>
          <w:pgNumType w:fmt="upperRoman" w:start="1"/>
          <w:cols w:space="720" w:num="1"/>
          <w:docGrid w:type="lines" w:linePitch="312" w:charSpace="0"/>
        </w:sectPr>
      </w:pPr>
      <w:bookmarkStart w:id="6" w:name="_Toc135467123"/>
      <w:bookmarkStart w:id="7" w:name="_Toc135467172"/>
      <w:bookmarkStart w:id="8" w:name="_Toc181377912"/>
      <w:r>
        <mc:AlternateContent>
          <mc:Choice Requires="wps">
            <w:drawing>
              <wp:anchor distT="0" distB="0" distL="114300" distR="114300" simplePos="0" relativeHeight="251666432" behindDoc="0" locked="0" layoutInCell="1" allowOverlap="1">
                <wp:simplePos x="0" y="0"/>
                <wp:positionH relativeFrom="column">
                  <wp:posOffset>185420</wp:posOffset>
                </wp:positionH>
                <wp:positionV relativeFrom="paragraph">
                  <wp:posOffset>8240395</wp:posOffset>
                </wp:positionV>
                <wp:extent cx="6000750" cy="12700"/>
                <wp:effectExtent l="0" t="0" r="0" b="6350"/>
                <wp:wrapNone/>
                <wp:docPr id="178831279" name="直接连接符 1"/>
                <wp:cNvGraphicFramePr/>
                <a:graphic xmlns:a="http://schemas.openxmlformats.org/drawingml/2006/main">
                  <a:graphicData uri="http://schemas.microsoft.com/office/word/2010/wordprocessingShape">
                    <wps:wsp>
                      <wps:cNvCnPr/>
                      <wps:spPr>
                        <a:xfrm>
                          <a:off x="0" y="0"/>
                          <a:ext cx="6000750" cy="1270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直接连接符 1" o:spid="_x0000_s1026" o:spt="20" style="position:absolute;left:0pt;margin-left:14.6pt;margin-top:648.85pt;height:1pt;width:472.5pt;z-index:251666432;mso-width-relative:page;mso-height-relative:page;" filled="f" stroked="t" coordsize="21600,21600" o:gfxdata="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FNn&#10;u/nXAAAADAEAAA8AAAAAAAAAAQAgAAAAIgAAAGRycy9kb3ducmV2LnhtbFBLAQIUABQAAAAIAIdO&#10;4kBZqwZ86wEAAL0DAAAOAAAAAAAAAAEAIAAAACYBAABkcnMvZTJvRG9jLnhtbFBLBQYAAAAABgAG&#10;AFkBAACDBQAAAAA=&#10;">
                <v:fill on="f" focussize="0,0"/>
                <v:stroke weight="0.5pt" color="#000000 [3200]" miterlimit="8" joinstyle="miter"/>
                <v:imagedata o:title=""/>
                <o:lock v:ext="edit" aspectratio="f"/>
              </v:line>
            </w:pict>
          </mc:Fallback>
        </mc:AlternateContent>
      </w:r>
      <w:bookmarkEnd w:id="6"/>
      <w:bookmarkEnd w:id="7"/>
      <w:bookmarkEnd w:id="8"/>
    </w:p>
    <w:bookmarkEnd w:id="2"/>
    <w:sdt>
      <w:sdtPr>
        <w:rPr>
          <w:rFonts w:ascii="Times New Roman" w:hAnsi="Times New Roman" w:eastAsiaTheme="minorEastAsia" w:cstheme="minorBidi"/>
          <w:color w:val="auto"/>
          <w:kern w:val="2"/>
          <w:sz w:val="24"/>
          <w:szCs w:val="22"/>
          <w:lang w:val="zh-CN"/>
        </w:rPr>
        <w:id w:val="1402789804"/>
        <w:docPartObj>
          <w:docPartGallery w:val="Table of Contents"/>
          <w:docPartUnique/>
        </w:docPartObj>
      </w:sdtPr>
      <w:sdtEndPr>
        <w:rPr>
          <w:rFonts w:ascii="Times New Roman" w:hAnsi="Times New Roman" w:eastAsiaTheme="minorEastAsia" w:cstheme="minorBidi"/>
          <w:b/>
          <w:bCs/>
          <w:color w:val="auto"/>
          <w:kern w:val="2"/>
          <w:sz w:val="24"/>
          <w:szCs w:val="22"/>
          <w:lang w:val="zh-CN"/>
        </w:rPr>
      </w:sdtEndPr>
      <w:sdtContent>
        <w:p w14:paraId="004E113C">
          <w:pPr>
            <w:pStyle w:val="21"/>
            <w:ind w:firstLine="480"/>
            <w:jc w:val="center"/>
          </w:pPr>
          <w:r>
            <w:rPr>
              <w:rFonts w:hint="eastAsia" w:ascii="黑体" w:hAnsi="黑体" w:eastAsia="黑体"/>
              <w:color w:val="000000" w:themeColor="text1"/>
              <w:lang w:val="zh-CN"/>
              <w14:textFill>
                <w14:solidFill>
                  <w14:schemeClr w14:val="tx1"/>
                </w14:solidFill>
              </w14:textFill>
            </w:rPr>
            <w:t>目</w:t>
          </w:r>
          <w:r>
            <w:rPr>
              <w:rFonts w:hint="eastAsia" w:ascii="黑体" w:hAnsi="黑体" w:eastAsia="黑体"/>
              <w:color w:val="000000" w:themeColor="text1"/>
              <w14:textFill>
                <w14:solidFill>
                  <w14:schemeClr w14:val="tx1"/>
                </w14:solidFill>
              </w14:textFill>
            </w:rPr>
            <w:t xml:space="preserve"> </w:t>
          </w:r>
          <w:r>
            <w:rPr>
              <w:rFonts w:hint="eastAsia" w:ascii="黑体" w:hAnsi="黑体" w:eastAsia="黑体"/>
              <w:color w:val="000000" w:themeColor="text1"/>
              <w:lang w:val="zh-CN"/>
              <w14:textFill>
                <w14:solidFill>
                  <w14:schemeClr w14:val="tx1"/>
                </w14:solidFill>
              </w14:textFill>
            </w:rPr>
            <w:t>录</w:t>
          </w:r>
          <w:r>
            <w:fldChar w:fldCharType="begin"/>
          </w:r>
          <w:r>
            <w:instrText xml:space="preserve"> TOC \o "1-3" \h \z \u </w:instrText>
          </w:r>
          <w:r>
            <w:fldChar w:fldCharType="separate"/>
          </w:r>
        </w:p>
        <w:p w14:paraId="50D6BA7B">
          <w:pPr>
            <w:pStyle w:val="7"/>
            <w:tabs>
              <w:tab w:val="right" w:leader="dot" w:pos="8296"/>
            </w:tabs>
            <w:ind w:firstLine="480"/>
            <w:rPr>
              <w:rFonts w:eastAsia="宋体" w:asciiTheme="minorHAnsi" w:hAnsiTheme="minorHAnsi"/>
              <w:sz w:val="21"/>
              <w14:ligatures w14:val="standardContextual"/>
            </w:rPr>
          </w:pPr>
          <w:r>
            <w:fldChar w:fldCharType="begin"/>
          </w:r>
          <w:r>
            <w:instrText xml:space="preserve"> HYPERLINK \l "_Toc181377913" </w:instrText>
          </w:r>
          <w:r>
            <w:fldChar w:fldCharType="separate"/>
          </w:r>
          <w:r>
            <w:rPr>
              <w:rStyle w:val="15"/>
              <w:rFonts w:hint="eastAsia" w:eastAsia="宋体"/>
              <w:sz w:val="21"/>
            </w:rPr>
            <w:t>前    言</w:t>
          </w:r>
          <w:r>
            <w:rPr>
              <w:rFonts w:hint="eastAsia" w:eastAsia="宋体"/>
              <w:sz w:val="21"/>
            </w:rPr>
            <w:tab/>
          </w:r>
          <w:r>
            <w:rPr>
              <w:rFonts w:hint="eastAsia" w:eastAsia="宋体"/>
              <w:sz w:val="21"/>
            </w:rPr>
            <w:fldChar w:fldCharType="begin"/>
          </w:r>
          <w:r>
            <w:rPr>
              <w:rFonts w:hint="eastAsia" w:eastAsia="宋体"/>
              <w:sz w:val="21"/>
            </w:rPr>
            <w:instrText xml:space="preserve"> </w:instrText>
          </w:r>
          <w:r>
            <w:rPr>
              <w:rFonts w:eastAsia="宋体"/>
              <w:sz w:val="21"/>
            </w:rPr>
            <w:instrText xml:space="preserve">PAGEREF _Toc181377913 \h</w:instrText>
          </w:r>
          <w:r>
            <w:rPr>
              <w:rFonts w:hint="eastAsia" w:eastAsia="宋体"/>
              <w:sz w:val="21"/>
            </w:rPr>
            <w:instrText xml:space="preserve"> </w:instrText>
          </w:r>
          <w:r>
            <w:rPr>
              <w:rFonts w:hint="eastAsia" w:eastAsia="宋体"/>
              <w:sz w:val="21"/>
            </w:rPr>
            <w:fldChar w:fldCharType="separate"/>
          </w:r>
          <w:r>
            <w:rPr>
              <w:rFonts w:eastAsia="宋体"/>
              <w:sz w:val="21"/>
            </w:rPr>
            <w:t>II</w:t>
          </w:r>
          <w:r>
            <w:rPr>
              <w:rFonts w:hint="eastAsia" w:eastAsia="宋体"/>
              <w:sz w:val="21"/>
            </w:rPr>
            <w:fldChar w:fldCharType="end"/>
          </w:r>
          <w:r>
            <w:rPr>
              <w:rFonts w:hint="eastAsia" w:eastAsia="宋体"/>
              <w:sz w:val="21"/>
            </w:rPr>
            <w:fldChar w:fldCharType="end"/>
          </w:r>
        </w:p>
        <w:p w14:paraId="58BCD846">
          <w:pPr>
            <w:pStyle w:val="7"/>
            <w:tabs>
              <w:tab w:val="right" w:leader="dot" w:pos="8296"/>
            </w:tabs>
            <w:spacing w:line="440" w:lineRule="exact"/>
            <w:ind w:firstLine="420"/>
            <w:rPr>
              <w:rFonts w:eastAsia="宋体" w:asciiTheme="minorHAnsi" w:hAnsiTheme="minorHAnsi"/>
              <w:sz w:val="21"/>
              <w14:ligatures w14:val="standardContextual"/>
            </w:rPr>
          </w:pPr>
          <w:bookmarkStart w:id="9" w:name="OLE_LINK33"/>
          <w:r>
            <w:rPr>
              <w:rStyle w:val="15"/>
              <w:rFonts w:hint="eastAsia" w:eastAsia="宋体"/>
              <w:sz w:val="21"/>
            </w:rPr>
            <w:fldChar w:fldCharType="begin"/>
          </w:r>
          <w:r>
            <w:rPr>
              <w:rStyle w:val="15"/>
              <w:rFonts w:hint="eastAsia" w:eastAsia="宋体"/>
              <w:sz w:val="21"/>
            </w:rPr>
            <w:instrText xml:space="preserve"> </w:instrText>
          </w:r>
          <w:r>
            <w:rPr>
              <w:rFonts w:hint="eastAsia" w:eastAsia="宋体"/>
              <w:sz w:val="21"/>
            </w:rPr>
            <w:instrText xml:space="preserve">HYPERLINK \l "_Toc181377914"</w:instrText>
          </w:r>
          <w:r>
            <w:rPr>
              <w:rStyle w:val="15"/>
              <w:rFonts w:hint="eastAsia" w:eastAsia="宋体"/>
              <w:sz w:val="21"/>
            </w:rPr>
            <w:instrText xml:space="preserve"> </w:instrText>
          </w:r>
          <w:r>
            <w:rPr>
              <w:rStyle w:val="15"/>
              <w:rFonts w:hint="eastAsia" w:eastAsia="宋体"/>
              <w:sz w:val="21"/>
            </w:rPr>
            <w:fldChar w:fldCharType="separate"/>
          </w:r>
          <w:r>
            <w:rPr>
              <w:rStyle w:val="15"/>
              <w:rFonts w:hint="eastAsia" w:eastAsia="宋体"/>
              <w:sz w:val="21"/>
            </w:rPr>
            <w:t>1    范围</w:t>
          </w:r>
          <w:r>
            <w:rPr>
              <w:rFonts w:hint="eastAsia" w:eastAsia="宋体"/>
              <w:sz w:val="21"/>
            </w:rPr>
            <w:tab/>
          </w:r>
          <w:r>
            <w:rPr>
              <w:rFonts w:hint="eastAsia" w:eastAsia="宋体"/>
              <w:sz w:val="21"/>
            </w:rPr>
            <w:fldChar w:fldCharType="begin"/>
          </w:r>
          <w:r>
            <w:rPr>
              <w:rFonts w:hint="eastAsia" w:eastAsia="宋体"/>
              <w:sz w:val="21"/>
            </w:rPr>
            <w:instrText xml:space="preserve"> </w:instrText>
          </w:r>
          <w:r>
            <w:rPr>
              <w:rFonts w:eastAsia="宋体"/>
              <w:sz w:val="21"/>
            </w:rPr>
            <w:instrText xml:space="preserve">PAGEREF _Toc181377914 \h</w:instrText>
          </w:r>
          <w:r>
            <w:rPr>
              <w:rFonts w:hint="eastAsia" w:eastAsia="宋体"/>
              <w:sz w:val="21"/>
            </w:rPr>
            <w:instrText xml:space="preserve"> </w:instrText>
          </w:r>
          <w:r>
            <w:rPr>
              <w:rFonts w:hint="eastAsia" w:eastAsia="宋体"/>
              <w:sz w:val="21"/>
            </w:rPr>
            <w:fldChar w:fldCharType="separate"/>
          </w:r>
          <w:r>
            <w:rPr>
              <w:rFonts w:eastAsia="宋体"/>
              <w:sz w:val="21"/>
            </w:rPr>
            <w:t>1</w:t>
          </w:r>
          <w:r>
            <w:rPr>
              <w:rFonts w:hint="eastAsia" w:eastAsia="宋体"/>
              <w:sz w:val="21"/>
            </w:rPr>
            <w:fldChar w:fldCharType="end"/>
          </w:r>
          <w:r>
            <w:rPr>
              <w:rStyle w:val="15"/>
              <w:rFonts w:hint="eastAsia" w:eastAsia="宋体"/>
              <w:sz w:val="21"/>
            </w:rPr>
            <w:fldChar w:fldCharType="end"/>
          </w:r>
        </w:p>
        <w:p w14:paraId="5FC1DC3B">
          <w:pPr>
            <w:pStyle w:val="7"/>
            <w:tabs>
              <w:tab w:val="right" w:leader="dot" w:pos="8296"/>
            </w:tabs>
            <w:spacing w:line="440" w:lineRule="exact"/>
            <w:ind w:firstLine="480"/>
            <w:rPr>
              <w:rFonts w:eastAsia="宋体" w:asciiTheme="minorHAnsi" w:hAnsiTheme="minorHAnsi"/>
              <w:sz w:val="21"/>
              <w14:ligatures w14:val="standardContextual"/>
            </w:rPr>
          </w:pPr>
          <w:r>
            <w:fldChar w:fldCharType="begin"/>
          </w:r>
          <w:r>
            <w:instrText xml:space="preserve"> HYPERLINK \l "_Toc181377915" </w:instrText>
          </w:r>
          <w:r>
            <w:fldChar w:fldCharType="separate"/>
          </w:r>
          <w:r>
            <w:rPr>
              <w:rStyle w:val="15"/>
              <w:rFonts w:hint="eastAsia" w:eastAsia="宋体"/>
              <w:sz w:val="21"/>
            </w:rPr>
            <w:t>2    规范性引用文件</w:t>
          </w:r>
          <w:r>
            <w:rPr>
              <w:rFonts w:hint="eastAsia" w:eastAsia="宋体"/>
              <w:sz w:val="21"/>
            </w:rPr>
            <w:tab/>
          </w:r>
          <w:r>
            <w:rPr>
              <w:rFonts w:hint="eastAsia" w:eastAsia="宋体"/>
              <w:sz w:val="21"/>
            </w:rPr>
            <w:fldChar w:fldCharType="begin"/>
          </w:r>
          <w:r>
            <w:rPr>
              <w:rFonts w:hint="eastAsia" w:eastAsia="宋体"/>
              <w:sz w:val="21"/>
            </w:rPr>
            <w:instrText xml:space="preserve"> </w:instrText>
          </w:r>
          <w:r>
            <w:rPr>
              <w:rFonts w:eastAsia="宋体"/>
              <w:sz w:val="21"/>
            </w:rPr>
            <w:instrText xml:space="preserve">PAGEREF _Toc181377915 \h</w:instrText>
          </w:r>
          <w:r>
            <w:rPr>
              <w:rFonts w:hint="eastAsia" w:eastAsia="宋体"/>
              <w:sz w:val="21"/>
            </w:rPr>
            <w:instrText xml:space="preserve"> </w:instrText>
          </w:r>
          <w:r>
            <w:rPr>
              <w:rFonts w:hint="eastAsia" w:eastAsia="宋体"/>
              <w:sz w:val="21"/>
            </w:rPr>
            <w:fldChar w:fldCharType="separate"/>
          </w:r>
          <w:r>
            <w:rPr>
              <w:rFonts w:eastAsia="宋体"/>
              <w:sz w:val="21"/>
            </w:rPr>
            <w:t>1</w:t>
          </w:r>
          <w:r>
            <w:rPr>
              <w:rFonts w:hint="eastAsia" w:eastAsia="宋体"/>
              <w:sz w:val="21"/>
            </w:rPr>
            <w:fldChar w:fldCharType="end"/>
          </w:r>
          <w:r>
            <w:rPr>
              <w:rFonts w:hint="eastAsia" w:eastAsia="宋体"/>
              <w:sz w:val="21"/>
            </w:rPr>
            <w:fldChar w:fldCharType="end"/>
          </w:r>
        </w:p>
        <w:p w14:paraId="2B2AA55E">
          <w:pPr>
            <w:pStyle w:val="7"/>
            <w:tabs>
              <w:tab w:val="right" w:leader="dot" w:pos="8296"/>
            </w:tabs>
            <w:spacing w:line="440" w:lineRule="exact"/>
            <w:ind w:firstLine="480"/>
            <w:rPr>
              <w:rFonts w:eastAsia="宋体" w:asciiTheme="minorHAnsi" w:hAnsiTheme="minorHAnsi"/>
              <w:sz w:val="21"/>
              <w14:ligatures w14:val="standardContextual"/>
            </w:rPr>
          </w:pPr>
          <w:r>
            <w:fldChar w:fldCharType="begin"/>
          </w:r>
          <w:r>
            <w:instrText xml:space="preserve"> HYPERLINK \l "_Toc181377916" </w:instrText>
          </w:r>
          <w:r>
            <w:fldChar w:fldCharType="separate"/>
          </w:r>
          <w:r>
            <w:rPr>
              <w:rStyle w:val="15"/>
              <w:rFonts w:hint="eastAsia" w:eastAsia="宋体"/>
              <w:sz w:val="21"/>
            </w:rPr>
            <w:t>3    术语和定义</w:t>
          </w:r>
          <w:r>
            <w:rPr>
              <w:rFonts w:hint="eastAsia" w:eastAsia="宋体"/>
              <w:sz w:val="21"/>
            </w:rPr>
            <w:tab/>
          </w:r>
          <w:r>
            <w:rPr>
              <w:rFonts w:hint="eastAsia" w:eastAsia="宋体"/>
              <w:sz w:val="21"/>
            </w:rPr>
            <w:fldChar w:fldCharType="begin"/>
          </w:r>
          <w:r>
            <w:rPr>
              <w:rFonts w:hint="eastAsia" w:eastAsia="宋体"/>
              <w:sz w:val="21"/>
            </w:rPr>
            <w:instrText xml:space="preserve"> </w:instrText>
          </w:r>
          <w:r>
            <w:rPr>
              <w:rFonts w:eastAsia="宋体"/>
              <w:sz w:val="21"/>
            </w:rPr>
            <w:instrText xml:space="preserve">PAGEREF _Toc181377916 \h</w:instrText>
          </w:r>
          <w:r>
            <w:rPr>
              <w:rFonts w:hint="eastAsia" w:eastAsia="宋体"/>
              <w:sz w:val="21"/>
            </w:rPr>
            <w:instrText xml:space="preserve"> </w:instrText>
          </w:r>
          <w:r>
            <w:rPr>
              <w:rFonts w:hint="eastAsia" w:eastAsia="宋体"/>
              <w:sz w:val="21"/>
            </w:rPr>
            <w:fldChar w:fldCharType="separate"/>
          </w:r>
          <w:r>
            <w:rPr>
              <w:rFonts w:eastAsia="宋体"/>
              <w:sz w:val="21"/>
            </w:rPr>
            <w:t>2</w:t>
          </w:r>
          <w:r>
            <w:rPr>
              <w:rFonts w:hint="eastAsia" w:eastAsia="宋体"/>
              <w:sz w:val="21"/>
            </w:rPr>
            <w:fldChar w:fldCharType="end"/>
          </w:r>
          <w:r>
            <w:rPr>
              <w:rFonts w:hint="eastAsia" w:eastAsia="宋体"/>
              <w:sz w:val="21"/>
            </w:rPr>
            <w:fldChar w:fldCharType="end"/>
          </w:r>
        </w:p>
        <w:p w14:paraId="1E16CA23">
          <w:pPr>
            <w:pStyle w:val="7"/>
            <w:tabs>
              <w:tab w:val="right" w:leader="dot" w:pos="8296"/>
            </w:tabs>
            <w:spacing w:line="440" w:lineRule="exact"/>
            <w:ind w:firstLine="480"/>
            <w:rPr>
              <w:rFonts w:eastAsia="宋体" w:asciiTheme="minorHAnsi" w:hAnsiTheme="minorHAnsi"/>
              <w:sz w:val="21"/>
              <w14:ligatures w14:val="standardContextual"/>
            </w:rPr>
          </w:pPr>
          <w:r>
            <w:fldChar w:fldCharType="begin"/>
          </w:r>
          <w:r>
            <w:instrText xml:space="preserve"> HYPERLINK \l "_Toc181377917" </w:instrText>
          </w:r>
          <w:r>
            <w:fldChar w:fldCharType="separate"/>
          </w:r>
          <w:r>
            <w:rPr>
              <w:rStyle w:val="15"/>
              <w:rFonts w:hint="eastAsia" w:eastAsia="宋体"/>
              <w:sz w:val="21"/>
            </w:rPr>
            <w:t>4    选址与布局</w:t>
          </w:r>
          <w:r>
            <w:rPr>
              <w:rFonts w:hint="eastAsia" w:eastAsia="宋体"/>
              <w:sz w:val="21"/>
            </w:rPr>
            <w:tab/>
          </w:r>
          <w:r>
            <w:rPr>
              <w:rFonts w:hint="eastAsia" w:eastAsia="宋体"/>
              <w:sz w:val="21"/>
            </w:rPr>
            <w:fldChar w:fldCharType="begin"/>
          </w:r>
          <w:r>
            <w:rPr>
              <w:rFonts w:hint="eastAsia" w:eastAsia="宋体"/>
              <w:sz w:val="21"/>
            </w:rPr>
            <w:instrText xml:space="preserve"> </w:instrText>
          </w:r>
          <w:r>
            <w:rPr>
              <w:rFonts w:eastAsia="宋体"/>
              <w:sz w:val="21"/>
            </w:rPr>
            <w:instrText xml:space="preserve">PAGEREF _Toc181377917 \h</w:instrText>
          </w:r>
          <w:r>
            <w:rPr>
              <w:rFonts w:hint="eastAsia" w:eastAsia="宋体"/>
              <w:sz w:val="21"/>
            </w:rPr>
            <w:instrText xml:space="preserve"> </w:instrText>
          </w:r>
          <w:r>
            <w:rPr>
              <w:rFonts w:hint="eastAsia" w:eastAsia="宋体"/>
              <w:sz w:val="21"/>
            </w:rPr>
            <w:fldChar w:fldCharType="separate"/>
          </w:r>
          <w:r>
            <w:rPr>
              <w:rFonts w:eastAsia="宋体"/>
              <w:sz w:val="21"/>
            </w:rPr>
            <w:t>2</w:t>
          </w:r>
          <w:r>
            <w:rPr>
              <w:rFonts w:hint="eastAsia" w:eastAsia="宋体"/>
              <w:sz w:val="21"/>
            </w:rPr>
            <w:fldChar w:fldCharType="end"/>
          </w:r>
          <w:r>
            <w:rPr>
              <w:rFonts w:hint="eastAsia" w:eastAsia="宋体"/>
              <w:sz w:val="21"/>
            </w:rPr>
            <w:fldChar w:fldCharType="end"/>
          </w:r>
        </w:p>
        <w:p w14:paraId="6B556306">
          <w:pPr>
            <w:pStyle w:val="7"/>
            <w:tabs>
              <w:tab w:val="right" w:leader="dot" w:pos="8296"/>
            </w:tabs>
            <w:spacing w:line="440" w:lineRule="exact"/>
            <w:ind w:firstLine="480"/>
            <w:rPr>
              <w:rFonts w:eastAsia="宋体" w:asciiTheme="minorHAnsi" w:hAnsiTheme="minorHAnsi"/>
              <w:sz w:val="21"/>
              <w14:ligatures w14:val="standardContextual"/>
            </w:rPr>
          </w:pPr>
          <w:r>
            <w:fldChar w:fldCharType="begin"/>
          </w:r>
          <w:r>
            <w:instrText xml:space="preserve"> HYPERLINK \l "_Toc181377918" </w:instrText>
          </w:r>
          <w:r>
            <w:fldChar w:fldCharType="separate"/>
          </w:r>
          <w:r>
            <w:rPr>
              <w:rStyle w:val="15"/>
              <w:rFonts w:hint="eastAsia" w:eastAsia="宋体"/>
              <w:sz w:val="21"/>
            </w:rPr>
            <w:t>5    结构参数与配套设施设备要求</w:t>
          </w:r>
          <w:r>
            <w:rPr>
              <w:rFonts w:hint="eastAsia" w:eastAsia="宋体"/>
              <w:sz w:val="21"/>
            </w:rPr>
            <w:tab/>
          </w:r>
          <w:r>
            <w:rPr>
              <w:rFonts w:hint="eastAsia" w:eastAsia="宋体"/>
              <w:sz w:val="21"/>
            </w:rPr>
            <w:fldChar w:fldCharType="begin"/>
          </w:r>
          <w:r>
            <w:rPr>
              <w:rFonts w:hint="eastAsia" w:eastAsia="宋体"/>
              <w:sz w:val="21"/>
            </w:rPr>
            <w:instrText xml:space="preserve"> </w:instrText>
          </w:r>
          <w:r>
            <w:rPr>
              <w:rFonts w:eastAsia="宋体"/>
              <w:sz w:val="21"/>
            </w:rPr>
            <w:instrText xml:space="preserve">PAGEREF _Toc181377918 \h</w:instrText>
          </w:r>
          <w:r>
            <w:rPr>
              <w:rFonts w:hint="eastAsia" w:eastAsia="宋体"/>
              <w:sz w:val="21"/>
            </w:rPr>
            <w:instrText xml:space="preserve"> </w:instrText>
          </w:r>
          <w:r>
            <w:rPr>
              <w:rFonts w:hint="eastAsia" w:eastAsia="宋体"/>
              <w:sz w:val="21"/>
            </w:rPr>
            <w:fldChar w:fldCharType="separate"/>
          </w:r>
          <w:r>
            <w:rPr>
              <w:rFonts w:eastAsia="宋体"/>
              <w:sz w:val="21"/>
            </w:rPr>
            <w:t>2</w:t>
          </w:r>
          <w:r>
            <w:rPr>
              <w:rFonts w:hint="eastAsia" w:eastAsia="宋体"/>
              <w:sz w:val="21"/>
            </w:rPr>
            <w:fldChar w:fldCharType="end"/>
          </w:r>
          <w:r>
            <w:rPr>
              <w:rFonts w:hint="eastAsia" w:eastAsia="宋体"/>
              <w:sz w:val="21"/>
            </w:rPr>
            <w:fldChar w:fldCharType="end"/>
          </w:r>
        </w:p>
        <w:p w14:paraId="45C4D3DE">
          <w:pPr>
            <w:pStyle w:val="7"/>
            <w:tabs>
              <w:tab w:val="right" w:leader="dot" w:pos="8296"/>
            </w:tabs>
            <w:spacing w:line="440" w:lineRule="exact"/>
            <w:ind w:firstLine="480"/>
            <w:rPr>
              <w:rFonts w:eastAsia="宋体" w:asciiTheme="minorHAnsi" w:hAnsiTheme="minorHAnsi"/>
              <w:sz w:val="21"/>
              <w14:ligatures w14:val="standardContextual"/>
            </w:rPr>
          </w:pPr>
          <w:r>
            <w:fldChar w:fldCharType="begin"/>
          </w:r>
          <w:r>
            <w:instrText xml:space="preserve"> HYPERLINK \l "_Toc181377919" </w:instrText>
          </w:r>
          <w:r>
            <w:fldChar w:fldCharType="separate"/>
          </w:r>
          <w:r>
            <w:rPr>
              <w:rStyle w:val="15"/>
              <w:rFonts w:hint="eastAsia" w:eastAsia="宋体"/>
              <w:sz w:val="21"/>
            </w:rPr>
            <w:t>6    建筑尺寸及材料要求</w:t>
          </w:r>
          <w:r>
            <w:rPr>
              <w:rFonts w:hint="eastAsia" w:eastAsia="宋体"/>
              <w:sz w:val="21"/>
            </w:rPr>
            <w:tab/>
          </w:r>
          <w:r>
            <w:rPr>
              <w:rFonts w:hint="eastAsia" w:eastAsia="宋体"/>
              <w:sz w:val="21"/>
            </w:rPr>
            <w:fldChar w:fldCharType="begin"/>
          </w:r>
          <w:r>
            <w:rPr>
              <w:rFonts w:hint="eastAsia" w:eastAsia="宋体"/>
              <w:sz w:val="21"/>
            </w:rPr>
            <w:instrText xml:space="preserve"> </w:instrText>
          </w:r>
          <w:r>
            <w:rPr>
              <w:rFonts w:eastAsia="宋体"/>
              <w:sz w:val="21"/>
            </w:rPr>
            <w:instrText xml:space="preserve">PAGEREF _Toc181377919 \h</w:instrText>
          </w:r>
          <w:r>
            <w:rPr>
              <w:rFonts w:hint="eastAsia" w:eastAsia="宋体"/>
              <w:sz w:val="21"/>
            </w:rPr>
            <w:instrText xml:space="preserve"> </w:instrText>
          </w:r>
          <w:r>
            <w:rPr>
              <w:rFonts w:hint="eastAsia" w:eastAsia="宋体"/>
              <w:sz w:val="21"/>
            </w:rPr>
            <w:fldChar w:fldCharType="separate"/>
          </w:r>
          <w:r>
            <w:rPr>
              <w:rFonts w:eastAsia="宋体"/>
              <w:sz w:val="21"/>
            </w:rPr>
            <w:t>5</w:t>
          </w:r>
          <w:r>
            <w:rPr>
              <w:rFonts w:hint="eastAsia" w:eastAsia="宋体"/>
              <w:sz w:val="21"/>
            </w:rPr>
            <w:fldChar w:fldCharType="end"/>
          </w:r>
          <w:r>
            <w:rPr>
              <w:rFonts w:hint="eastAsia" w:eastAsia="宋体"/>
              <w:sz w:val="21"/>
            </w:rPr>
            <w:fldChar w:fldCharType="end"/>
          </w:r>
        </w:p>
        <w:p w14:paraId="2B00BAB3">
          <w:pPr>
            <w:pStyle w:val="7"/>
            <w:tabs>
              <w:tab w:val="right" w:leader="dot" w:pos="8296"/>
            </w:tabs>
            <w:spacing w:line="440" w:lineRule="exact"/>
            <w:ind w:firstLine="480"/>
            <w:rPr>
              <w:rFonts w:eastAsia="宋体" w:asciiTheme="minorHAnsi" w:hAnsiTheme="minorHAnsi"/>
              <w:sz w:val="21"/>
              <w14:ligatures w14:val="standardContextual"/>
            </w:rPr>
          </w:pPr>
          <w:r>
            <w:fldChar w:fldCharType="begin"/>
          </w:r>
          <w:r>
            <w:instrText xml:space="preserve"> HYPERLINK \l "_Toc181377920" </w:instrText>
          </w:r>
          <w:r>
            <w:fldChar w:fldCharType="separate"/>
          </w:r>
          <w:r>
            <w:rPr>
              <w:rStyle w:val="15"/>
              <w:rFonts w:hint="eastAsia" w:eastAsia="宋体"/>
              <w:sz w:val="21"/>
            </w:rPr>
            <w:t>7    施工安装</w:t>
          </w:r>
          <w:r>
            <w:rPr>
              <w:rFonts w:hint="eastAsia" w:eastAsia="宋体"/>
              <w:sz w:val="21"/>
            </w:rPr>
            <w:tab/>
          </w:r>
          <w:r>
            <w:rPr>
              <w:rFonts w:hint="eastAsia" w:eastAsia="宋体"/>
              <w:sz w:val="21"/>
            </w:rPr>
            <w:fldChar w:fldCharType="begin"/>
          </w:r>
          <w:r>
            <w:rPr>
              <w:rFonts w:hint="eastAsia" w:eastAsia="宋体"/>
              <w:sz w:val="21"/>
            </w:rPr>
            <w:instrText xml:space="preserve"> </w:instrText>
          </w:r>
          <w:r>
            <w:rPr>
              <w:rFonts w:eastAsia="宋体"/>
              <w:sz w:val="21"/>
            </w:rPr>
            <w:instrText xml:space="preserve">PAGEREF _Toc181377920 \h</w:instrText>
          </w:r>
          <w:r>
            <w:rPr>
              <w:rFonts w:hint="eastAsia" w:eastAsia="宋体"/>
              <w:sz w:val="21"/>
            </w:rPr>
            <w:instrText xml:space="preserve"> </w:instrText>
          </w:r>
          <w:r>
            <w:rPr>
              <w:rFonts w:hint="eastAsia" w:eastAsia="宋体"/>
              <w:sz w:val="21"/>
            </w:rPr>
            <w:fldChar w:fldCharType="separate"/>
          </w:r>
          <w:r>
            <w:rPr>
              <w:rFonts w:eastAsia="宋体"/>
              <w:sz w:val="21"/>
            </w:rPr>
            <w:t>7</w:t>
          </w:r>
          <w:r>
            <w:rPr>
              <w:rFonts w:hint="eastAsia" w:eastAsia="宋体"/>
              <w:sz w:val="21"/>
            </w:rPr>
            <w:fldChar w:fldCharType="end"/>
          </w:r>
          <w:r>
            <w:rPr>
              <w:rFonts w:hint="eastAsia" w:eastAsia="宋体"/>
              <w:sz w:val="21"/>
            </w:rPr>
            <w:fldChar w:fldCharType="end"/>
          </w:r>
        </w:p>
        <w:p w14:paraId="560730B4">
          <w:pPr>
            <w:pStyle w:val="7"/>
            <w:tabs>
              <w:tab w:val="right" w:leader="dot" w:pos="8296"/>
            </w:tabs>
            <w:spacing w:line="440" w:lineRule="exact"/>
            <w:ind w:firstLine="480"/>
            <w:rPr>
              <w:rFonts w:eastAsia="宋体" w:asciiTheme="minorHAnsi" w:hAnsiTheme="minorHAnsi"/>
              <w:sz w:val="21"/>
              <w14:ligatures w14:val="standardContextual"/>
            </w:rPr>
          </w:pPr>
          <w:r>
            <w:fldChar w:fldCharType="begin"/>
          </w:r>
          <w:r>
            <w:instrText xml:space="preserve"> HYPERLINK \l "_Toc181377921" </w:instrText>
          </w:r>
          <w:r>
            <w:fldChar w:fldCharType="separate"/>
          </w:r>
          <w:r>
            <w:rPr>
              <w:rStyle w:val="15"/>
              <w:rFonts w:hint="eastAsia" w:eastAsia="宋体"/>
              <w:sz w:val="21"/>
            </w:rPr>
            <w:t>8     验收</w:t>
          </w:r>
          <w:r>
            <w:rPr>
              <w:rFonts w:hint="eastAsia" w:eastAsia="宋体"/>
              <w:sz w:val="21"/>
            </w:rPr>
            <w:tab/>
          </w:r>
          <w:r>
            <w:rPr>
              <w:rFonts w:hint="eastAsia" w:eastAsia="宋体"/>
              <w:sz w:val="21"/>
            </w:rPr>
            <w:fldChar w:fldCharType="begin"/>
          </w:r>
          <w:r>
            <w:rPr>
              <w:rFonts w:hint="eastAsia" w:eastAsia="宋体"/>
              <w:sz w:val="21"/>
            </w:rPr>
            <w:instrText xml:space="preserve"> </w:instrText>
          </w:r>
          <w:r>
            <w:rPr>
              <w:rFonts w:eastAsia="宋体"/>
              <w:sz w:val="21"/>
            </w:rPr>
            <w:instrText xml:space="preserve">PAGEREF _Toc181377921 \h</w:instrText>
          </w:r>
          <w:r>
            <w:rPr>
              <w:rFonts w:hint="eastAsia" w:eastAsia="宋体"/>
              <w:sz w:val="21"/>
            </w:rPr>
            <w:instrText xml:space="preserve"> </w:instrText>
          </w:r>
          <w:r>
            <w:rPr>
              <w:rFonts w:hint="eastAsia" w:eastAsia="宋体"/>
              <w:sz w:val="21"/>
            </w:rPr>
            <w:fldChar w:fldCharType="separate"/>
          </w:r>
          <w:r>
            <w:rPr>
              <w:rFonts w:eastAsia="宋体"/>
              <w:sz w:val="21"/>
            </w:rPr>
            <w:t>9</w:t>
          </w:r>
          <w:r>
            <w:rPr>
              <w:rFonts w:hint="eastAsia" w:eastAsia="宋体"/>
              <w:sz w:val="21"/>
            </w:rPr>
            <w:fldChar w:fldCharType="end"/>
          </w:r>
          <w:r>
            <w:rPr>
              <w:rFonts w:hint="eastAsia" w:eastAsia="宋体"/>
              <w:sz w:val="21"/>
            </w:rPr>
            <w:fldChar w:fldCharType="end"/>
          </w:r>
        </w:p>
        <w:p w14:paraId="6CE454C3">
          <w:pPr>
            <w:pStyle w:val="7"/>
            <w:tabs>
              <w:tab w:val="right" w:leader="dot" w:pos="8296"/>
            </w:tabs>
            <w:spacing w:line="440" w:lineRule="exact"/>
            <w:ind w:firstLine="480"/>
            <w:rPr>
              <w:rFonts w:eastAsia="宋体" w:asciiTheme="minorHAnsi" w:hAnsiTheme="minorHAnsi"/>
              <w:sz w:val="21"/>
              <w14:ligatures w14:val="standardContextual"/>
            </w:rPr>
          </w:pPr>
          <w:r>
            <w:fldChar w:fldCharType="begin"/>
          </w:r>
          <w:r>
            <w:instrText xml:space="preserve"> HYPERLINK \l "_Toc181377922" </w:instrText>
          </w:r>
          <w:r>
            <w:fldChar w:fldCharType="separate"/>
          </w:r>
          <w:r>
            <w:rPr>
              <w:rStyle w:val="15"/>
              <w:rFonts w:hint="eastAsia" w:eastAsia="宋体"/>
              <w:sz w:val="21"/>
            </w:rPr>
            <w:t>9    档案记录</w:t>
          </w:r>
          <w:r>
            <w:rPr>
              <w:rFonts w:hint="eastAsia" w:eastAsia="宋体"/>
              <w:sz w:val="21"/>
            </w:rPr>
            <w:tab/>
          </w:r>
          <w:r>
            <w:rPr>
              <w:rFonts w:hint="eastAsia" w:eastAsia="宋体"/>
              <w:sz w:val="21"/>
            </w:rPr>
            <w:fldChar w:fldCharType="begin"/>
          </w:r>
          <w:r>
            <w:rPr>
              <w:rFonts w:hint="eastAsia" w:eastAsia="宋体"/>
              <w:sz w:val="21"/>
            </w:rPr>
            <w:instrText xml:space="preserve"> </w:instrText>
          </w:r>
          <w:r>
            <w:rPr>
              <w:rFonts w:eastAsia="宋体"/>
              <w:sz w:val="21"/>
            </w:rPr>
            <w:instrText xml:space="preserve">PAGEREF _Toc181377922 \h</w:instrText>
          </w:r>
          <w:r>
            <w:rPr>
              <w:rFonts w:hint="eastAsia" w:eastAsia="宋体"/>
              <w:sz w:val="21"/>
            </w:rPr>
            <w:instrText xml:space="preserve"> </w:instrText>
          </w:r>
          <w:r>
            <w:rPr>
              <w:rFonts w:hint="eastAsia" w:eastAsia="宋体"/>
              <w:sz w:val="21"/>
            </w:rPr>
            <w:fldChar w:fldCharType="separate"/>
          </w:r>
          <w:r>
            <w:rPr>
              <w:rFonts w:eastAsia="宋体"/>
              <w:sz w:val="21"/>
            </w:rPr>
            <w:t>9</w:t>
          </w:r>
          <w:r>
            <w:rPr>
              <w:rFonts w:hint="eastAsia" w:eastAsia="宋体"/>
              <w:sz w:val="21"/>
            </w:rPr>
            <w:fldChar w:fldCharType="end"/>
          </w:r>
          <w:r>
            <w:rPr>
              <w:rFonts w:hint="eastAsia" w:eastAsia="宋体"/>
              <w:sz w:val="21"/>
            </w:rPr>
            <w:fldChar w:fldCharType="end"/>
          </w:r>
        </w:p>
        <w:bookmarkEnd w:id="9"/>
        <w:p w14:paraId="2E2590FD">
          <w:pPr>
            <w:ind w:firstLine="480"/>
          </w:pPr>
          <w:r>
            <w:rPr>
              <w:b/>
              <w:bCs/>
              <w:lang w:val="zh-CN"/>
            </w:rPr>
            <w:fldChar w:fldCharType="end"/>
          </w:r>
        </w:p>
      </w:sdtContent>
    </w:sdt>
    <w:p w14:paraId="540E97CE">
      <w:pPr>
        <w:widowControl/>
        <w:spacing w:line="240" w:lineRule="auto"/>
        <w:ind w:firstLine="0" w:firstLineChars="0"/>
        <w:jc w:val="left"/>
      </w:pPr>
      <w:r>
        <w:br w:type="page"/>
      </w:r>
    </w:p>
    <w:p w14:paraId="6CE19857">
      <w:pPr>
        <w:pStyle w:val="19"/>
        <w:numPr>
          <w:ilvl w:val="0"/>
          <w:numId w:val="0"/>
        </w:numPr>
        <w:tabs>
          <w:tab w:val="center" w:pos="4100"/>
          <w:tab w:val="right" w:pos="8306"/>
        </w:tabs>
        <w:ind w:left="-105"/>
      </w:pPr>
      <w:bookmarkStart w:id="10" w:name="_Toc181377913"/>
      <w:bookmarkStart w:id="11" w:name="_Hlk112401914"/>
      <w:bookmarkStart w:id="12" w:name="_Hlk135297854"/>
      <w:r>
        <w:rPr>
          <w:rFonts w:hint="eastAsia"/>
        </w:rPr>
        <w:t>前</w:t>
      </w:r>
      <w:r>
        <w:rPr>
          <w:rFonts w:hint="eastAsia" w:ascii="Times New Roman" w:cstheme="minorBidi"/>
          <w:kern w:val="2"/>
          <w:szCs w:val="32"/>
        </w:rPr>
        <w:t xml:space="preserve">    </w:t>
      </w:r>
      <w:r>
        <w:rPr>
          <w:rFonts w:hint="eastAsia"/>
        </w:rPr>
        <w:t>言</w:t>
      </w:r>
      <w:bookmarkEnd w:id="10"/>
    </w:p>
    <w:bookmarkEnd w:id="11"/>
    <w:p w14:paraId="259E3F90">
      <w:pPr>
        <w:pStyle w:val="43"/>
        <w:spacing w:line="440" w:lineRule="exact"/>
        <w:ind w:firstLine="420"/>
        <w:rPr>
          <w:sz w:val="21"/>
          <w:szCs w:val="22"/>
        </w:rPr>
      </w:pPr>
      <w:bookmarkStart w:id="13" w:name="_Hlk135297182"/>
      <w:r>
        <w:rPr>
          <w:rFonts w:hint="eastAsia"/>
          <w:sz w:val="21"/>
          <w:szCs w:val="22"/>
        </w:rPr>
        <w:t>本文件按照GB/T 1.1—2020《标准化工作导则 第1部分：标准化文件的结构和起草规则》的规定起草。</w:t>
      </w:r>
    </w:p>
    <w:p w14:paraId="42F937D3">
      <w:pPr>
        <w:pStyle w:val="43"/>
        <w:spacing w:line="440" w:lineRule="exact"/>
        <w:ind w:firstLine="420"/>
        <w:rPr>
          <w:sz w:val="21"/>
          <w:szCs w:val="22"/>
        </w:rPr>
      </w:pPr>
      <w:r>
        <w:rPr>
          <w:rFonts w:hint="eastAsia"/>
          <w:sz w:val="21"/>
          <w:szCs w:val="22"/>
        </w:rPr>
        <w:t>DB61/T XX《园艺作物专用棚建造技术规范》分为14个部分：</w:t>
      </w:r>
    </w:p>
    <w:p w14:paraId="6DDF828D">
      <w:pPr>
        <w:pStyle w:val="43"/>
        <w:spacing w:line="440" w:lineRule="exact"/>
        <w:ind w:firstLine="420"/>
        <w:rPr>
          <w:sz w:val="21"/>
          <w:szCs w:val="22"/>
        </w:rPr>
      </w:pPr>
      <w:r>
        <w:rPr>
          <w:rFonts w:hint="eastAsia"/>
          <w:sz w:val="21"/>
          <w:szCs w:val="22"/>
        </w:rPr>
        <w:t>——第1部分：矮化乔木果树日光温室</w:t>
      </w:r>
    </w:p>
    <w:p w14:paraId="32A04074">
      <w:pPr>
        <w:pStyle w:val="43"/>
        <w:spacing w:line="440" w:lineRule="exact"/>
        <w:ind w:firstLine="420"/>
        <w:rPr>
          <w:sz w:val="21"/>
          <w:szCs w:val="22"/>
        </w:rPr>
      </w:pPr>
      <w:r>
        <w:rPr>
          <w:rFonts w:hint="eastAsia"/>
          <w:sz w:val="21"/>
          <w:szCs w:val="22"/>
        </w:rPr>
        <w:t>——第2部分：矮化乔木果树三连栋日光温室</w:t>
      </w:r>
    </w:p>
    <w:p w14:paraId="48D564E7">
      <w:pPr>
        <w:pStyle w:val="43"/>
        <w:spacing w:line="440" w:lineRule="exact"/>
        <w:ind w:firstLine="420"/>
        <w:rPr>
          <w:sz w:val="21"/>
          <w:szCs w:val="22"/>
        </w:rPr>
      </w:pPr>
      <w:r>
        <w:rPr>
          <w:rFonts w:hint="eastAsia"/>
          <w:sz w:val="21"/>
          <w:szCs w:val="22"/>
        </w:rPr>
        <w:t>——第3部分：矮化乔木果树土墙日光温室</w:t>
      </w:r>
    </w:p>
    <w:p w14:paraId="3D8CC5B0">
      <w:pPr>
        <w:pStyle w:val="43"/>
        <w:spacing w:line="440" w:lineRule="exact"/>
        <w:ind w:firstLine="420"/>
        <w:rPr>
          <w:sz w:val="21"/>
          <w:szCs w:val="22"/>
        </w:rPr>
      </w:pPr>
      <w:r>
        <w:rPr>
          <w:rFonts w:hint="eastAsia"/>
          <w:sz w:val="21"/>
          <w:szCs w:val="22"/>
        </w:rPr>
        <w:t>——第4部分：藤本果树日光温室</w:t>
      </w:r>
    </w:p>
    <w:p w14:paraId="5C88CD9F">
      <w:pPr>
        <w:pStyle w:val="43"/>
        <w:spacing w:line="440" w:lineRule="exact"/>
        <w:ind w:firstLine="420"/>
        <w:rPr>
          <w:sz w:val="21"/>
          <w:szCs w:val="22"/>
        </w:rPr>
      </w:pPr>
      <w:r>
        <w:rPr>
          <w:rFonts w:hint="eastAsia"/>
          <w:sz w:val="21"/>
          <w:szCs w:val="22"/>
        </w:rPr>
        <w:t>——第5部分：藤本果树三连栋日光温室</w:t>
      </w:r>
    </w:p>
    <w:p w14:paraId="0745410E">
      <w:pPr>
        <w:pStyle w:val="43"/>
        <w:spacing w:line="440" w:lineRule="exact"/>
        <w:ind w:firstLine="420"/>
        <w:rPr>
          <w:sz w:val="21"/>
          <w:szCs w:val="22"/>
        </w:rPr>
      </w:pPr>
      <w:r>
        <w:rPr>
          <w:rFonts w:hint="eastAsia"/>
          <w:sz w:val="21"/>
          <w:szCs w:val="22"/>
        </w:rPr>
        <w:t>——第6部分：藤本果树土墙日光温室</w:t>
      </w:r>
    </w:p>
    <w:p w14:paraId="06DD65F8">
      <w:pPr>
        <w:pStyle w:val="43"/>
        <w:spacing w:line="440" w:lineRule="exact"/>
        <w:ind w:firstLine="420"/>
        <w:rPr>
          <w:sz w:val="21"/>
          <w:szCs w:val="22"/>
        </w:rPr>
      </w:pPr>
      <w:r>
        <w:rPr>
          <w:rFonts w:hint="eastAsia"/>
          <w:sz w:val="21"/>
          <w:szCs w:val="22"/>
        </w:rPr>
        <w:t>——第7部分：层架式栽培食用菌塑料大棚</w:t>
      </w:r>
    </w:p>
    <w:p w14:paraId="769D9130">
      <w:pPr>
        <w:pStyle w:val="43"/>
        <w:spacing w:line="440" w:lineRule="exact"/>
        <w:ind w:firstLine="420"/>
        <w:rPr>
          <w:sz w:val="21"/>
          <w:szCs w:val="22"/>
        </w:rPr>
      </w:pPr>
      <w:r>
        <w:rPr>
          <w:rFonts w:hint="eastAsia"/>
          <w:sz w:val="21"/>
          <w:szCs w:val="22"/>
        </w:rPr>
        <w:t>——第8部分：地上栽培食用菌塑料大棚</w:t>
      </w:r>
    </w:p>
    <w:p w14:paraId="15D7E430">
      <w:pPr>
        <w:pStyle w:val="43"/>
        <w:spacing w:line="440" w:lineRule="exact"/>
        <w:ind w:firstLine="420"/>
        <w:rPr>
          <w:sz w:val="21"/>
          <w:szCs w:val="22"/>
        </w:rPr>
      </w:pPr>
      <w:r>
        <w:rPr>
          <w:rFonts w:hint="eastAsia"/>
          <w:sz w:val="21"/>
          <w:szCs w:val="22"/>
        </w:rPr>
        <w:t>——第9部分：吊袋式栽培食用菌塑料大棚</w:t>
      </w:r>
    </w:p>
    <w:p w14:paraId="1659C1C2">
      <w:pPr>
        <w:pStyle w:val="43"/>
        <w:spacing w:line="440" w:lineRule="exact"/>
        <w:ind w:firstLine="420"/>
        <w:rPr>
          <w:sz w:val="21"/>
          <w:szCs w:val="22"/>
        </w:rPr>
      </w:pPr>
      <w:r>
        <w:rPr>
          <w:rFonts w:hint="eastAsia"/>
          <w:sz w:val="21"/>
          <w:szCs w:val="22"/>
        </w:rPr>
        <w:t>——第10部分：14/16米大跨度土墙温室</w:t>
      </w:r>
    </w:p>
    <w:p w14:paraId="0C6AEB6C">
      <w:pPr>
        <w:pStyle w:val="43"/>
        <w:spacing w:line="440" w:lineRule="exact"/>
        <w:ind w:firstLine="422"/>
        <w:rPr>
          <w:b/>
          <w:bCs/>
          <w:sz w:val="21"/>
          <w:szCs w:val="22"/>
        </w:rPr>
      </w:pPr>
      <w:r>
        <w:rPr>
          <w:rFonts w:hint="eastAsia"/>
          <w:b/>
          <w:bCs/>
          <w:sz w:val="21"/>
          <w:szCs w:val="22"/>
        </w:rPr>
        <w:t>——第</w:t>
      </w:r>
      <w:r>
        <w:rPr>
          <w:b/>
          <w:bCs/>
          <w:sz w:val="21"/>
          <w:szCs w:val="22"/>
        </w:rPr>
        <w:t>11</w:t>
      </w:r>
      <w:r>
        <w:rPr>
          <w:rFonts w:hint="eastAsia"/>
          <w:b/>
          <w:bCs/>
          <w:sz w:val="21"/>
          <w:szCs w:val="22"/>
        </w:rPr>
        <w:t>部分：</w:t>
      </w:r>
      <w:r>
        <w:rPr>
          <w:b/>
          <w:bCs/>
          <w:sz w:val="21"/>
          <w:szCs w:val="22"/>
        </w:rPr>
        <w:t>14/16</w:t>
      </w:r>
      <w:r>
        <w:rPr>
          <w:rFonts w:hint="eastAsia"/>
          <w:b/>
          <w:bCs/>
          <w:sz w:val="21"/>
          <w:szCs w:val="22"/>
        </w:rPr>
        <w:t>米大跨度柔性墙体日光温室</w:t>
      </w:r>
    </w:p>
    <w:p w14:paraId="7CD64DB2">
      <w:pPr>
        <w:pStyle w:val="43"/>
        <w:spacing w:line="440" w:lineRule="exact"/>
        <w:ind w:firstLine="420"/>
        <w:rPr>
          <w:sz w:val="21"/>
          <w:szCs w:val="22"/>
        </w:rPr>
      </w:pPr>
      <w:r>
        <w:rPr>
          <w:rFonts w:hint="eastAsia"/>
          <w:sz w:val="21"/>
          <w:szCs w:val="22"/>
        </w:rPr>
        <w:t>——第12部分：单/双层大跨度非对称保温大棚</w:t>
      </w:r>
    </w:p>
    <w:p w14:paraId="446FA019">
      <w:pPr>
        <w:pStyle w:val="43"/>
        <w:spacing w:line="440" w:lineRule="exact"/>
        <w:ind w:firstLine="420"/>
        <w:rPr>
          <w:sz w:val="21"/>
          <w:szCs w:val="22"/>
        </w:rPr>
      </w:pPr>
      <w:r>
        <w:rPr>
          <w:rFonts w:hint="eastAsia"/>
          <w:sz w:val="21"/>
          <w:szCs w:val="22"/>
        </w:rPr>
        <w:t>——第13部分：大跨度对称保温大棚</w:t>
      </w:r>
    </w:p>
    <w:p w14:paraId="095DB16F">
      <w:pPr>
        <w:pStyle w:val="43"/>
        <w:spacing w:line="440" w:lineRule="exact"/>
        <w:ind w:firstLine="420"/>
        <w:rPr>
          <w:sz w:val="21"/>
          <w:szCs w:val="22"/>
        </w:rPr>
      </w:pPr>
      <w:r>
        <w:rPr>
          <w:rFonts w:hint="eastAsia"/>
          <w:sz w:val="21"/>
          <w:szCs w:val="22"/>
        </w:rPr>
        <w:t>——第14部分：大跨度非对称非等高保温大棚</w:t>
      </w:r>
    </w:p>
    <w:p w14:paraId="6A6C9456">
      <w:pPr>
        <w:pStyle w:val="43"/>
        <w:spacing w:line="440" w:lineRule="exact"/>
        <w:ind w:firstLine="420"/>
        <w:rPr>
          <w:sz w:val="21"/>
          <w:szCs w:val="22"/>
        </w:rPr>
      </w:pPr>
      <w:r>
        <w:rPr>
          <w:rFonts w:hint="eastAsia"/>
          <w:sz w:val="21"/>
          <w:szCs w:val="22"/>
        </w:rPr>
        <w:t>本部分为DB61/T XX的第11部分。</w:t>
      </w:r>
    </w:p>
    <w:p w14:paraId="62839D1A">
      <w:pPr>
        <w:pStyle w:val="43"/>
        <w:spacing w:line="440" w:lineRule="exact"/>
        <w:ind w:firstLine="420"/>
        <w:rPr>
          <w:sz w:val="21"/>
          <w:szCs w:val="22"/>
        </w:rPr>
      </w:pPr>
      <w:r>
        <w:rPr>
          <w:rFonts w:hint="eastAsia"/>
          <w:sz w:val="21"/>
          <w:szCs w:val="22"/>
        </w:rPr>
        <w:t>本文件由陕西省农业农村厅提出并归口。</w:t>
      </w:r>
    </w:p>
    <w:p w14:paraId="1ED3ABEA">
      <w:pPr>
        <w:pStyle w:val="43"/>
        <w:spacing w:line="440" w:lineRule="exact"/>
        <w:ind w:firstLine="420"/>
        <w:rPr>
          <w:sz w:val="21"/>
          <w:szCs w:val="22"/>
        </w:rPr>
      </w:pPr>
      <w:bookmarkStart w:id="14" w:name="OLE_LINK15"/>
      <w:bookmarkStart w:id="15" w:name="_Hlk160721087"/>
      <w:r>
        <w:rPr>
          <w:rFonts w:hint="eastAsia"/>
          <w:sz w:val="21"/>
          <w:szCs w:val="22"/>
        </w:rPr>
        <w:t>参与单位: 西北农林科技大学，陕西省园艺技术工作站，杨凌鸿腾农业科技有限公司，杨凌雨露绿化农业科技有限公司，陕西天耕农业规划设计股份有限公司。</w:t>
      </w:r>
    </w:p>
    <w:p w14:paraId="3976E1B0">
      <w:pPr>
        <w:pStyle w:val="43"/>
        <w:spacing w:line="440" w:lineRule="exact"/>
        <w:ind w:firstLine="420"/>
        <w:rPr>
          <w:sz w:val="21"/>
          <w:szCs w:val="22"/>
        </w:rPr>
      </w:pPr>
      <w:r>
        <w:rPr>
          <w:rFonts w:hint="eastAsia"/>
          <w:sz w:val="21"/>
          <w:szCs w:val="22"/>
        </w:rPr>
        <w:t>起草人：李建明，王周平，胡晓辉，孙国涛，张伟兵，王杰</w:t>
      </w:r>
      <w:r>
        <w:rPr>
          <w:sz w:val="21"/>
          <w:szCs w:val="22"/>
        </w:rPr>
        <w:t>，</w:t>
      </w:r>
      <w:r>
        <w:rPr>
          <w:rFonts w:hint="eastAsia"/>
          <w:sz w:val="21"/>
          <w:szCs w:val="22"/>
        </w:rPr>
        <w:t>雷  丽</w:t>
      </w:r>
      <w:r>
        <w:rPr>
          <w:sz w:val="21"/>
          <w:szCs w:val="22"/>
        </w:rPr>
        <w:t>，</w:t>
      </w:r>
      <w:r>
        <w:rPr>
          <w:rFonts w:hint="eastAsia"/>
          <w:sz w:val="21"/>
          <w:szCs w:val="22"/>
        </w:rPr>
        <w:t>丁  明</w:t>
      </w:r>
      <w:r>
        <w:rPr>
          <w:sz w:val="21"/>
          <w:szCs w:val="22"/>
        </w:rPr>
        <w:t>，</w:t>
      </w:r>
      <w:r>
        <w:rPr>
          <w:rFonts w:hint="eastAsia"/>
          <w:sz w:val="21"/>
          <w:szCs w:val="22"/>
        </w:rPr>
        <w:t>戴文婧</w:t>
      </w:r>
      <w:r>
        <w:rPr>
          <w:sz w:val="21"/>
          <w:szCs w:val="22"/>
        </w:rPr>
        <w:t>，</w:t>
      </w:r>
      <w:r>
        <w:rPr>
          <w:rFonts w:hint="eastAsia"/>
          <w:sz w:val="21"/>
          <w:szCs w:val="22"/>
        </w:rPr>
        <w:t>李晓峰</w:t>
      </w:r>
      <w:r>
        <w:rPr>
          <w:sz w:val="21"/>
          <w:szCs w:val="22"/>
        </w:rPr>
        <w:t>，</w:t>
      </w:r>
      <w:r>
        <w:rPr>
          <w:rFonts w:hint="eastAsia"/>
          <w:sz w:val="21"/>
          <w:szCs w:val="22"/>
        </w:rPr>
        <w:t>马鑫旺，许良鹤。</w:t>
      </w:r>
    </w:p>
    <w:p w14:paraId="316354EC">
      <w:pPr>
        <w:pStyle w:val="43"/>
        <w:spacing w:line="440" w:lineRule="exact"/>
        <w:ind w:firstLine="420"/>
        <w:rPr>
          <w:sz w:val="21"/>
          <w:szCs w:val="22"/>
        </w:rPr>
      </w:pPr>
      <w:r>
        <w:rPr>
          <w:rFonts w:hint="eastAsia"/>
          <w:sz w:val="21"/>
          <w:szCs w:val="22"/>
        </w:rPr>
        <w:t>本部分由西北农林科技大学负责解释。</w:t>
      </w:r>
    </w:p>
    <w:p w14:paraId="4ABDA7B8">
      <w:pPr>
        <w:pStyle w:val="43"/>
        <w:spacing w:line="440" w:lineRule="exact"/>
        <w:ind w:firstLine="420"/>
        <w:rPr>
          <w:sz w:val="21"/>
          <w:szCs w:val="22"/>
        </w:rPr>
      </w:pPr>
      <w:r>
        <w:rPr>
          <w:rFonts w:hint="eastAsia"/>
          <w:sz w:val="21"/>
          <w:szCs w:val="22"/>
        </w:rPr>
        <w:t>本部分首次发布。</w:t>
      </w:r>
    </w:p>
    <w:bookmarkEnd w:id="14"/>
    <w:p w14:paraId="68D80A58">
      <w:pPr>
        <w:pStyle w:val="43"/>
        <w:spacing w:line="440" w:lineRule="exact"/>
        <w:ind w:firstLine="420"/>
        <w:rPr>
          <w:sz w:val="21"/>
          <w:szCs w:val="22"/>
        </w:rPr>
      </w:pPr>
    </w:p>
    <w:bookmarkEnd w:id="15"/>
    <w:p w14:paraId="4311BD44">
      <w:pPr>
        <w:ind w:firstLine="643" w:firstLineChars="201"/>
        <w:rPr>
          <w:rFonts w:eastAsia="黑体"/>
          <w:sz w:val="32"/>
          <w:szCs w:val="32"/>
        </w:rPr>
      </w:pPr>
    </w:p>
    <w:bookmarkEnd w:id="12"/>
    <w:bookmarkEnd w:id="13"/>
    <w:p w14:paraId="1707FAE2">
      <w:pPr>
        <w:widowControl/>
        <w:spacing w:line="240" w:lineRule="auto"/>
        <w:ind w:firstLine="640"/>
        <w:jc w:val="center"/>
        <w:rPr>
          <w:rFonts w:eastAsia="黑体"/>
          <w:sz w:val="32"/>
          <w:szCs w:val="32"/>
        </w:rPr>
        <w:sectPr>
          <w:headerReference r:id="rId13" w:type="first"/>
          <w:footerReference r:id="rId16" w:type="first"/>
          <w:headerReference r:id="rId11" w:type="default"/>
          <w:footerReference r:id="rId14" w:type="default"/>
          <w:headerReference r:id="rId12" w:type="even"/>
          <w:footerReference r:id="rId15" w:type="even"/>
          <w:pgSz w:w="11906" w:h="16838"/>
          <w:pgMar w:top="1440" w:right="1800" w:bottom="1440" w:left="1800" w:header="851" w:footer="992" w:gutter="0"/>
          <w:pgNumType w:fmt="upperRoman" w:start="1"/>
          <w:cols w:space="425" w:num="1"/>
          <w:docGrid w:type="lines" w:linePitch="312" w:charSpace="0"/>
        </w:sectPr>
      </w:pPr>
      <w:bookmarkStart w:id="16" w:name="_Toc131342946"/>
      <w:bookmarkStart w:id="17" w:name="_Hlk161123550"/>
      <w:bookmarkStart w:id="18" w:name="_Toc131354823"/>
    </w:p>
    <w:p w14:paraId="2313A5EE">
      <w:pPr>
        <w:widowControl/>
        <w:spacing w:line="240" w:lineRule="auto"/>
        <w:ind w:firstLine="640"/>
        <w:jc w:val="center"/>
        <w:rPr>
          <w:rFonts w:eastAsia="黑体"/>
          <w:sz w:val="32"/>
          <w:szCs w:val="32"/>
        </w:rPr>
      </w:pPr>
      <w:r>
        <w:rPr>
          <w:rFonts w:hint="eastAsia" w:eastAsia="黑体"/>
          <w:sz w:val="32"/>
          <w:szCs w:val="32"/>
        </w:rPr>
        <w:t>园艺作物专用棚建造技术规范</w:t>
      </w:r>
    </w:p>
    <w:p w14:paraId="43D14DE3">
      <w:pPr>
        <w:widowControl/>
        <w:spacing w:line="240" w:lineRule="auto"/>
        <w:ind w:firstLine="640"/>
        <w:jc w:val="center"/>
        <w:rPr>
          <w:rFonts w:eastAsia="黑体"/>
          <w:sz w:val="32"/>
          <w:szCs w:val="32"/>
        </w:rPr>
      </w:pPr>
      <w:r>
        <w:rPr>
          <w:rFonts w:hint="eastAsia" w:eastAsia="黑体"/>
          <w:sz w:val="32"/>
          <w:szCs w:val="32"/>
        </w:rPr>
        <w:t>第11部分：14/16 米大跨度</w:t>
      </w:r>
      <w:bookmarkStart w:id="19" w:name="_Hlk161132645"/>
      <w:r>
        <w:rPr>
          <w:rFonts w:hint="eastAsia" w:eastAsia="黑体"/>
          <w:sz w:val="32"/>
          <w:szCs w:val="32"/>
        </w:rPr>
        <w:t>喷胶棉</w:t>
      </w:r>
      <w:bookmarkEnd w:id="19"/>
      <w:r>
        <w:rPr>
          <w:rFonts w:hint="eastAsia" w:eastAsia="黑体"/>
          <w:sz w:val="32"/>
          <w:szCs w:val="32"/>
        </w:rPr>
        <w:t>温室</w:t>
      </w:r>
      <w:bookmarkEnd w:id="16"/>
      <w:bookmarkEnd w:id="17"/>
      <w:bookmarkEnd w:id="18"/>
    </w:p>
    <w:p w14:paraId="4FA5E0AB">
      <w:pPr>
        <w:spacing w:before="312" w:beforeLines="100" w:after="312" w:afterLines="100" w:line="240" w:lineRule="auto"/>
        <w:ind w:firstLine="0" w:firstLineChars="0"/>
        <w:outlineLvl w:val="0"/>
        <w:rPr>
          <w:rFonts w:eastAsia="黑体"/>
          <w:sz w:val="21"/>
          <w:szCs w:val="21"/>
        </w:rPr>
      </w:pPr>
      <w:bookmarkStart w:id="20" w:name="_Toc181377914"/>
      <w:r>
        <w:rPr>
          <w:rFonts w:eastAsia="黑体"/>
          <w:sz w:val="21"/>
          <w:szCs w:val="21"/>
        </w:rPr>
        <w:t>1</w:t>
      </w:r>
      <w:r>
        <w:rPr>
          <w:rFonts w:hint="eastAsia" w:eastAsia="黑体"/>
          <w:sz w:val="21"/>
          <w:szCs w:val="21"/>
        </w:rPr>
        <w:t xml:space="preserve">    范围</w:t>
      </w:r>
      <w:bookmarkEnd w:id="20"/>
    </w:p>
    <w:p w14:paraId="29A8ECD8">
      <w:pPr>
        <w:pStyle w:val="43"/>
        <w:spacing w:line="440" w:lineRule="exact"/>
        <w:ind w:firstLine="420"/>
        <w:rPr>
          <w:sz w:val="21"/>
          <w:szCs w:val="22"/>
        </w:rPr>
      </w:pPr>
      <w:bookmarkStart w:id="21" w:name="_Hlk135297143"/>
      <w:r>
        <w:rPr>
          <w:rFonts w:hint="eastAsia"/>
          <w:sz w:val="21"/>
          <w:szCs w:val="22"/>
        </w:rPr>
        <w:t>本文件规定了14/16 米大跨度喷胶棉温室的</w:t>
      </w:r>
      <w:bookmarkStart w:id="22" w:name="OLE_LINK3"/>
      <w:bookmarkStart w:id="23" w:name="OLE_LINK9"/>
      <w:r>
        <w:rPr>
          <w:rFonts w:hint="eastAsia"/>
          <w:sz w:val="21"/>
          <w:szCs w:val="22"/>
        </w:rPr>
        <w:t>选址与布局、结构参数与配套设施设备要求、建筑尺寸及材料要求、施工安装、验收、</w:t>
      </w:r>
      <w:bookmarkEnd w:id="22"/>
      <w:r>
        <w:rPr>
          <w:rFonts w:hint="eastAsia"/>
          <w:sz w:val="21"/>
          <w:szCs w:val="22"/>
        </w:rPr>
        <w:t>档案记录</w:t>
      </w:r>
      <w:bookmarkEnd w:id="23"/>
      <w:r>
        <w:rPr>
          <w:rFonts w:hint="eastAsia"/>
          <w:sz w:val="21"/>
          <w:szCs w:val="22"/>
        </w:rPr>
        <w:t>等内容。</w:t>
      </w:r>
    </w:p>
    <w:p w14:paraId="5092E373">
      <w:pPr>
        <w:pStyle w:val="43"/>
        <w:spacing w:line="440" w:lineRule="exact"/>
        <w:ind w:firstLine="420"/>
        <w:rPr>
          <w:sz w:val="21"/>
          <w:szCs w:val="22"/>
        </w:rPr>
      </w:pPr>
      <w:r>
        <w:rPr>
          <w:rFonts w:hint="eastAsia"/>
          <w:sz w:val="21"/>
          <w:szCs w:val="22"/>
        </w:rPr>
        <w:t>本文件适用于陕西地区</w:t>
      </w:r>
      <w:bookmarkStart w:id="24" w:name="_Hlk138783645"/>
      <w:r>
        <w:rPr>
          <w:rFonts w:hint="eastAsia"/>
          <w:sz w:val="21"/>
          <w:szCs w:val="22"/>
        </w:rPr>
        <w:t>（北纬31.70°～39.59°）</w:t>
      </w:r>
      <w:bookmarkEnd w:id="24"/>
      <w:r>
        <w:rPr>
          <w:rFonts w:hint="eastAsia"/>
          <w:sz w:val="21"/>
          <w:szCs w:val="22"/>
        </w:rPr>
        <w:t>14/16 米大跨度喷胶棉温室建造。同纬度地区的14/16 米大跨度喷胶棉温室的建造可参考使用。</w:t>
      </w:r>
    </w:p>
    <w:bookmarkEnd w:id="21"/>
    <w:p w14:paraId="2E2C8979">
      <w:pPr>
        <w:spacing w:before="312" w:beforeLines="100" w:after="312" w:afterLines="100" w:line="240" w:lineRule="auto"/>
        <w:ind w:firstLine="0" w:firstLineChars="0"/>
        <w:outlineLvl w:val="0"/>
        <w:rPr>
          <w:rFonts w:eastAsia="黑体"/>
          <w:sz w:val="21"/>
          <w:szCs w:val="21"/>
        </w:rPr>
      </w:pPr>
      <w:bookmarkStart w:id="25" w:name="_Toc181377915"/>
      <w:r>
        <w:rPr>
          <w:rFonts w:eastAsia="黑体"/>
          <w:sz w:val="21"/>
          <w:szCs w:val="21"/>
        </w:rPr>
        <w:t>2</w:t>
      </w:r>
      <w:r>
        <w:rPr>
          <w:rFonts w:hint="eastAsia" w:eastAsia="黑体"/>
          <w:sz w:val="21"/>
          <w:szCs w:val="21"/>
        </w:rPr>
        <w:t xml:space="preserve">    规范性引用文件</w:t>
      </w:r>
      <w:bookmarkEnd w:id="25"/>
    </w:p>
    <w:p w14:paraId="7DA2A080">
      <w:pPr>
        <w:pStyle w:val="43"/>
        <w:spacing w:line="440" w:lineRule="exact"/>
        <w:ind w:firstLine="420"/>
        <w:rPr>
          <w:sz w:val="21"/>
          <w:szCs w:val="22"/>
        </w:rPr>
      </w:pPr>
      <w:bookmarkStart w:id="26" w:name="_Hlk135496391"/>
      <w:r>
        <w:rPr>
          <w:rFonts w:hint="eastAsia"/>
          <w:sz w:val="21"/>
          <w:szCs w:val="22"/>
        </w:rPr>
        <w:t>下列文件中的内容通过文中的规范性引用而构成本文件必不可少的条款。其中，注日期的引用文件，仅该日期对应的版本适用于本文件；不注日期的引用文件，其最新版本（包括所有的修改单）适用于本文件。</w:t>
      </w:r>
    </w:p>
    <w:bookmarkEnd w:id="26"/>
    <w:p w14:paraId="0DBA99DF">
      <w:pPr>
        <w:pStyle w:val="43"/>
        <w:spacing w:line="440" w:lineRule="exact"/>
        <w:ind w:firstLine="420"/>
        <w:rPr>
          <w:sz w:val="21"/>
        </w:rPr>
      </w:pPr>
      <w:bookmarkStart w:id="27" w:name="_Hlk138883133"/>
      <w:r>
        <w:rPr>
          <w:sz w:val="21"/>
        </w:rPr>
        <w:t xml:space="preserve">GB 15618   </w:t>
      </w:r>
      <w:r>
        <w:rPr>
          <w:rFonts w:hint="eastAsia"/>
          <w:sz w:val="21"/>
        </w:rPr>
        <w:t>土壤环境质量</w:t>
      </w:r>
      <w:r>
        <w:rPr>
          <w:sz w:val="21"/>
        </w:rPr>
        <w:t xml:space="preserve"> </w:t>
      </w:r>
      <w:r>
        <w:rPr>
          <w:rFonts w:hint="eastAsia"/>
          <w:sz w:val="21"/>
        </w:rPr>
        <w:t>农用地土壤污染风险管控标准</w:t>
      </w:r>
      <w:r>
        <w:rPr>
          <w:sz w:val="21"/>
        </w:rPr>
        <w:t>(</w:t>
      </w:r>
      <w:r>
        <w:rPr>
          <w:rFonts w:hint="eastAsia"/>
          <w:sz w:val="21"/>
        </w:rPr>
        <w:t>试行</w:t>
      </w:r>
      <w:r>
        <w:rPr>
          <w:sz w:val="21"/>
        </w:rPr>
        <w:t>)</w:t>
      </w:r>
    </w:p>
    <w:p w14:paraId="4AADAD7E">
      <w:pPr>
        <w:pStyle w:val="43"/>
        <w:spacing w:line="440" w:lineRule="exact"/>
        <w:ind w:firstLine="420"/>
        <w:rPr>
          <w:sz w:val="21"/>
          <w:szCs w:val="22"/>
        </w:rPr>
      </w:pPr>
      <w:r>
        <w:rPr>
          <w:rFonts w:hint="eastAsia"/>
          <w:sz w:val="21"/>
          <w:szCs w:val="22"/>
        </w:rPr>
        <w:t>GB 50003    砌体结构设计规范</w:t>
      </w:r>
    </w:p>
    <w:p w14:paraId="03E59E6F">
      <w:pPr>
        <w:pStyle w:val="43"/>
        <w:spacing w:line="440" w:lineRule="exact"/>
        <w:ind w:firstLine="420"/>
        <w:rPr>
          <w:sz w:val="21"/>
          <w:szCs w:val="22"/>
        </w:rPr>
      </w:pPr>
      <w:r>
        <w:rPr>
          <w:rFonts w:hint="eastAsia"/>
          <w:sz w:val="21"/>
          <w:szCs w:val="22"/>
        </w:rPr>
        <w:t>GB 50007-2011    建筑地基基础设计规范</w:t>
      </w:r>
    </w:p>
    <w:p w14:paraId="1AFBABC5">
      <w:pPr>
        <w:pStyle w:val="43"/>
        <w:ind w:firstLine="420"/>
        <w:rPr>
          <w:sz w:val="21"/>
        </w:rPr>
      </w:pPr>
      <w:r>
        <w:rPr>
          <w:rFonts w:hint="eastAsia"/>
          <w:sz w:val="21"/>
        </w:rPr>
        <w:t>GB 50009-2012    建筑结构荷载规范</w:t>
      </w:r>
    </w:p>
    <w:p w14:paraId="43F954D2">
      <w:pPr>
        <w:pStyle w:val="43"/>
        <w:ind w:firstLine="420"/>
        <w:rPr>
          <w:sz w:val="21"/>
        </w:rPr>
      </w:pPr>
      <w:r>
        <w:rPr>
          <w:rFonts w:hint="eastAsia"/>
          <w:sz w:val="21"/>
        </w:rPr>
        <w:t>GB 50052    供配电系统设计规范</w:t>
      </w:r>
    </w:p>
    <w:p w14:paraId="4F37D53A">
      <w:pPr>
        <w:pStyle w:val="43"/>
        <w:ind w:firstLine="420"/>
        <w:rPr>
          <w:sz w:val="21"/>
        </w:rPr>
      </w:pPr>
      <w:r>
        <w:rPr>
          <w:rFonts w:hint="eastAsia"/>
          <w:sz w:val="21"/>
        </w:rPr>
        <w:t>GB 50054    低压配电设计规范</w:t>
      </w:r>
    </w:p>
    <w:p w14:paraId="2BFC0337">
      <w:pPr>
        <w:pStyle w:val="43"/>
        <w:ind w:firstLine="420"/>
        <w:rPr>
          <w:sz w:val="21"/>
        </w:rPr>
      </w:pPr>
      <w:r>
        <w:rPr>
          <w:rFonts w:hint="eastAsia"/>
          <w:sz w:val="21"/>
        </w:rPr>
        <w:t>GB 50303    建筑电气工程施工质量验收规范</w:t>
      </w:r>
    </w:p>
    <w:p w14:paraId="7E141318">
      <w:pPr>
        <w:pStyle w:val="43"/>
        <w:ind w:firstLine="420"/>
        <w:rPr>
          <w:sz w:val="21"/>
        </w:rPr>
      </w:pPr>
      <w:r>
        <w:rPr>
          <w:rFonts w:hint="eastAsia"/>
          <w:sz w:val="21"/>
        </w:rPr>
        <w:t>GB/T 13912    金属覆盖层  钢铁制件热浸镀锌层  技术要求及试验方法</w:t>
      </w:r>
    </w:p>
    <w:p w14:paraId="632D6FCF">
      <w:pPr>
        <w:pStyle w:val="43"/>
        <w:ind w:firstLine="420"/>
        <w:rPr>
          <w:sz w:val="21"/>
        </w:rPr>
      </w:pPr>
      <w:r>
        <w:rPr>
          <w:rFonts w:hint="eastAsia"/>
          <w:sz w:val="21"/>
        </w:rPr>
        <w:t>GB/T 19791-2005    温室防虫网设计安装规范</w:t>
      </w:r>
    </w:p>
    <w:p w14:paraId="61274E36">
      <w:pPr>
        <w:pStyle w:val="43"/>
        <w:ind w:firstLine="420"/>
        <w:rPr>
          <w:sz w:val="21"/>
        </w:rPr>
      </w:pPr>
      <w:r>
        <w:rPr>
          <w:rFonts w:hint="eastAsia"/>
          <w:sz w:val="21"/>
        </w:rPr>
        <w:t>GB/T 23393     设施园艺工程术语</w:t>
      </w:r>
    </w:p>
    <w:p w14:paraId="3BF04AAE">
      <w:pPr>
        <w:pStyle w:val="43"/>
        <w:ind w:firstLine="420"/>
        <w:rPr>
          <w:sz w:val="21"/>
        </w:rPr>
      </w:pPr>
      <w:r>
        <w:rPr>
          <w:sz w:val="21"/>
        </w:rPr>
        <w:t xml:space="preserve">GB/T 51183-2016 </w:t>
      </w:r>
      <w:r>
        <w:rPr>
          <w:rFonts w:hint="eastAsia"/>
          <w:sz w:val="21"/>
        </w:rPr>
        <w:t>农业温室结构荷载规范</w:t>
      </w:r>
    </w:p>
    <w:p w14:paraId="0C6DBF9E">
      <w:pPr>
        <w:pStyle w:val="43"/>
        <w:spacing w:line="440" w:lineRule="exact"/>
        <w:ind w:firstLine="420"/>
        <w:rPr>
          <w:sz w:val="21"/>
          <w:szCs w:val="22"/>
        </w:rPr>
      </w:pPr>
      <w:r>
        <w:rPr>
          <w:sz w:val="21"/>
        </w:rPr>
        <w:t xml:space="preserve">JB/T 10292-2001 </w:t>
      </w:r>
      <w:r>
        <w:rPr>
          <w:rFonts w:hint="eastAsia"/>
          <w:sz w:val="21"/>
        </w:rPr>
        <w:t>温室工程</w:t>
      </w:r>
      <w:r>
        <w:rPr>
          <w:sz w:val="21"/>
        </w:rPr>
        <w:t>.</w:t>
      </w:r>
      <w:r>
        <w:rPr>
          <w:rFonts w:hint="eastAsia"/>
          <w:sz w:val="21"/>
        </w:rPr>
        <w:t>术语</w:t>
      </w:r>
    </w:p>
    <w:p w14:paraId="695CD209">
      <w:pPr>
        <w:pStyle w:val="43"/>
        <w:spacing w:line="440" w:lineRule="exact"/>
        <w:ind w:firstLine="420"/>
        <w:rPr>
          <w:sz w:val="21"/>
          <w:szCs w:val="22"/>
        </w:rPr>
      </w:pPr>
      <w:r>
        <w:rPr>
          <w:rFonts w:hint="eastAsia"/>
          <w:sz w:val="21"/>
          <w:szCs w:val="22"/>
        </w:rPr>
        <w:t>JB/T 10296-2013    温室电气布线设计规范</w:t>
      </w:r>
    </w:p>
    <w:p w14:paraId="28F2819B">
      <w:pPr>
        <w:pStyle w:val="43"/>
        <w:spacing w:line="440" w:lineRule="exact"/>
        <w:ind w:firstLine="420"/>
        <w:rPr>
          <w:sz w:val="21"/>
        </w:rPr>
      </w:pPr>
      <w:r>
        <w:rPr>
          <w:sz w:val="21"/>
        </w:rPr>
        <w:t xml:space="preserve">JB/T 10594-2006    </w:t>
      </w:r>
      <w:r>
        <w:rPr>
          <w:rFonts w:hint="eastAsia"/>
          <w:sz w:val="21"/>
        </w:rPr>
        <w:t>日光温室和塑料大棚结构与性能要求</w:t>
      </w:r>
    </w:p>
    <w:p w14:paraId="7A62E515">
      <w:pPr>
        <w:pStyle w:val="43"/>
        <w:spacing w:line="440" w:lineRule="exact"/>
        <w:ind w:firstLine="420"/>
        <w:rPr>
          <w:sz w:val="21"/>
        </w:rPr>
      </w:pPr>
      <w:r>
        <w:rPr>
          <w:rFonts w:hint="eastAsia"/>
          <w:sz w:val="21"/>
        </w:rPr>
        <w:t>JB/T 11913-2014</w:t>
      </w:r>
      <w:r>
        <w:rPr>
          <w:sz w:val="21"/>
        </w:rPr>
        <w:t xml:space="preserve">   </w:t>
      </w:r>
      <w:r>
        <w:rPr>
          <w:rFonts w:hint="eastAsia"/>
          <w:sz w:val="21"/>
        </w:rPr>
        <w:t xml:space="preserve"> 大棚卷帘机</w:t>
      </w:r>
    </w:p>
    <w:p w14:paraId="3EFB454C">
      <w:pPr>
        <w:pStyle w:val="43"/>
        <w:spacing w:line="440" w:lineRule="exact"/>
        <w:ind w:firstLine="420"/>
        <w:rPr>
          <w:sz w:val="21"/>
        </w:rPr>
      </w:pPr>
      <w:r>
        <w:rPr>
          <w:rFonts w:hint="eastAsia"/>
          <w:sz w:val="21"/>
        </w:rPr>
        <w:t>JB/T 12445-2015</w:t>
      </w:r>
      <w:r>
        <w:rPr>
          <w:sz w:val="21"/>
        </w:rPr>
        <w:t xml:space="preserve">   </w:t>
      </w:r>
      <w:r>
        <w:rPr>
          <w:rFonts w:hint="eastAsia"/>
          <w:sz w:val="21"/>
        </w:rPr>
        <w:t xml:space="preserve"> 日光温室卷帘机 减速机</w:t>
      </w:r>
    </w:p>
    <w:p w14:paraId="489E5963">
      <w:pPr>
        <w:pStyle w:val="43"/>
        <w:spacing w:line="440" w:lineRule="exact"/>
        <w:ind w:firstLine="420"/>
        <w:rPr>
          <w:sz w:val="21"/>
          <w:szCs w:val="22"/>
        </w:rPr>
      </w:pPr>
      <w:r>
        <w:rPr>
          <w:rFonts w:hint="eastAsia"/>
          <w:sz w:val="21"/>
          <w:szCs w:val="22"/>
        </w:rPr>
        <w:t>JB/T 13079    设施农业装备  温室用卷膜器</w:t>
      </w:r>
    </w:p>
    <w:p w14:paraId="7DD81090">
      <w:pPr>
        <w:pStyle w:val="43"/>
        <w:spacing w:line="440" w:lineRule="exact"/>
        <w:ind w:firstLine="420"/>
        <w:rPr>
          <w:sz w:val="21"/>
          <w:szCs w:val="22"/>
        </w:rPr>
      </w:pPr>
      <w:r>
        <w:rPr>
          <w:rFonts w:hint="eastAsia"/>
          <w:sz w:val="21"/>
          <w:szCs w:val="22"/>
        </w:rPr>
        <w:t>JB/T 13080    设施农业装备  温室用固膜卡槽、卡簧</w:t>
      </w:r>
    </w:p>
    <w:p w14:paraId="65007034">
      <w:pPr>
        <w:pStyle w:val="43"/>
        <w:spacing w:line="440" w:lineRule="exact"/>
        <w:ind w:firstLine="420"/>
        <w:rPr>
          <w:sz w:val="21"/>
          <w:szCs w:val="22"/>
        </w:rPr>
      </w:pPr>
      <w:r>
        <w:rPr>
          <w:rFonts w:hint="eastAsia"/>
          <w:sz w:val="21"/>
          <w:szCs w:val="22"/>
        </w:rPr>
        <w:t>NY/T 7-1984    农用塑料棚装配式钢管骨架</w:t>
      </w:r>
    </w:p>
    <w:p w14:paraId="5CDD5986">
      <w:pPr>
        <w:pStyle w:val="43"/>
        <w:spacing w:line="440" w:lineRule="exact"/>
        <w:ind w:firstLine="420"/>
        <w:rPr>
          <w:sz w:val="21"/>
          <w:szCs w:val="22"/>
        </w:rPr>
      </w:pPr>
      <w:r>
        <w:rPr>
          <w:rFonts w:hint="eastAsia"/>
          <w:sz w:val="21"/>
          <w:szCs w:val="22"/>
        </w:rPr>
        <w:t>NY/T 391    绿色食品  产地环境质量</w:t>
      </w:r>
    </w:p>
    <w:p w14:paraId="32C05354">
      <w:pPr>
        <w:pStyle w:val="43"/>
        <w:spacing w:line="440" w:lineRule="exact"/>
        <w:ind w:firstLine="420"/>
        <w:rPr>
          <w:sz w:val="21"/>
          <w:szCs w:val="22"/>
        </w:rPr>
      </w:pPr>
      <w:r>
        <w:rPr>
          <w:rFonts w:hint="eastAsia"/>
          <w:sz w:val="21"/>
          <w:szCs w:val="22"/>
        </w:rPr>
        <w:t>NY/T 1145    温室地基基础设计、施工与验收技术规范</w:t>
      </w:r>
    </w:p>
    <w:p w14:paraId="17499BB4">
      <w:pPr>
        <w:pStyle w:val="43"/>
        <w:ind w:firstLine="420"/>
        <w:rPr>
          <w:sz w:val="21"/>
        </w:rPr>
      </w:pPr>
      <w:r>
        <w:rPr>
          <w:rFonts w:hint="eastAsia"/>
          <w:sz w:val="21"/>
        </w:rPr>
        <w:t>NY/T 1420    温室工程质量验收通则</w:t>
      </w:r>
    </w:p>
    <w:p w14:paraId="7DE7083A">
      <w:pPr>
        <w:pStyle w:val="43"/>
        <w:spacing w:line="440" w:lineRule="exact"/>
        <w:ind w:firstLine="420"/>
        <w:rPr>
          <w:sz w:val="21"/>
          <w:szCs w:val="22"/>
        </w:rPr>
      </w:pPr>
      <w:r>
        <w:rPr>
          <w:rFonts w:hint="eastAsia"/>
          <w:sz w:val="21"/>
          <w:szCs w:val="22"/>
        </w:rPr>
        <w:t>NY/T 1451-2018    温室通风设计规范</w:t>
      </w:r>
    </w:p>
    <w:p w14:paraId="23338FFC">
      <w:pPr>
        <w:pStyle w:val="43"/>
        <w:spacing w:line="440" w:lineRule="exact"/>
        <w:ind w:firstLine="420"/>
        <w:rPr>
          <w:sz w:val="21"/>
        </w:rPr>
      </w:pPr>
      <w:r>
        <w:rPr>
          <w:sz w:val="21"/>
        </w:rPr>
        <w:t xml:space="preserve">NY/T 1832   </w:t>
      </w:r>
      <w:r>
        <w:rPr>
          <w:rFonts w:hint="eastAsia"/>
          <w:sz w:val="21"/>
        </w:rPr>
        <w:t>温室钢结构安装与验收规范</w:t>
      </w:r>
    </w:p>
    <w:p w14:paraId="0C277437">
      <w:pPr>
        <w:pStyle w:val="43"/>
        <w:ind w:firstLine="420"/>
        <w:rPr>
          <w:sz w:val="21"/>
          <w:szCs w:val="22"/>
        </w:rPr>
      </w:pPr>
      <w:r>
        <w:rPr>
          <w:rFonts w:hint="eastAsia"/>
          <w:sz w:val="21"/>
          <w:szCs w:val="22"/>
        </w:rPr>
        <w:t>NY/T 1966    温室覆盖材料安装与验收规范  塑料薄膜</w:t>
      </w:r>
    </w:p>
    <w:p w14:paraId="60A22843">
      <w:pPr>
        <w:pStyle w:val="43"/>
        <w:ind w:firstLine="420"/>
        <w:rPr>
          <w:sz w:val="21"/>
        </w:rPr>
      </w:pPr>
      <w:r>
        <w:rPr>
          <w:rFonts w:hint="eastAsia"/>
          <w:sz w:val="21"/>
        </w:rPr>
        <w:t>NY/T 2132    温室灌溉系统设计规范</w:t>
      </w:r>
    </w:p>
    <w:p w14:paraId="47EF7AB7">
      <w:pPr>
        <w:pStyle w:val="43"/>
        <w:spacing w:line="440" w:lineRule="exact"/>
        <w:ind w:firstLine="420"/>
        <w:rPr>
          <w:sz w:val="21"/>
          <w:szCs w:val="22"/>
        </w:rPr>
      </w:pPr>
      <w:r>
        <w:rPr>
          <w:rFonts w:hint="eastAsia"/>
          <w:sz w:val="21"/>
          <w:szCs w:val="22"/>
        </w:rPr>
        <w:t>NY/T 2134    日光温室主体结构施工与安装验收规程</w:t>
      </w:r>
    </w:p>
    <w:p w14:paraId="4943994B">
      <w:pPr>
        <w:pStyle w:val="43"/>
        <w:spacing w:line="440" w:lineRule="exact"/>
        <w:ind w:firstLine="420"/>
        <w:rPr>
          <w:sz w:val="21"/>
        </w:rPr>
      </w:pPr>
      <w:r>
        <w:rPr>
          <w:rFonts w:hint="eastAsia"/>
          <w:sz w:val="21"/>
        </w:rPr>
        <w:t>NY/T 2533    温室灌溉系统安装与验收规范</w:t>
      </w:r>
    </w:p>
    <w:p w14:paraId="415CB1C8">
      <w:pPr>
        <w:pStyle w:val="43"/>
        <w:spacing w:line="440" w:lineRule="exact"/>
        <w:ind w:firstLine="420"/>
        <w:rPr>
          <w:sz w:val="21"/>
          <w:szCs w:val="22"/>
        </w:rPr>
      </w:pPr>
      <w:r>
        <w:rPr>
          <w:rFonts w:hint="eastAsia"/>
          <w:sz w:val="21"/>
          <w:szCs w:val="22"/>
        </w:rPr>
        <w:t>NY/T 3223    日光温室设计规范</w:t>
      </w:r>
    </w:p>
    <w:p w14:paraId="1C1D0FD6">
      <w:pPr>
        <w:pStyle w:val="43"/>
        <w:spacing w:line="440" w:lineRule="exact"/>
        <w:ind w:firstLine="420"/>
        <w:rPr>
          <w:sz w:val="21"/>
          <w:szCs w:val="22"/>
        </w:rPr>
      </w:pPr>
      <w:r>
        <w:rPr>
          <w:rFonts w:hint="eastAsia"/>
          <w:sz w:val="21"/>
          <w:szCs w:val="22"/>
        </w:rPr>
        <w:t>QB/T 2472-2000    农业用软聚氯乙烯压延拉幅薄膜</w:t>
      </w:r>
    </w:p>
    <w:bookmarkEnd w:id="27"/>
    <w:p w14:paraId="1A57F8BB">
      <w:pPr>
        <w:spacing w:before="312" w:beforeLines="100" w:after="312" w:afterLines="100" w:line="240" w:lineRule="auto"/>
        <w:ind w:firstLine="0" w:firstLineChars="0"/>
        <w:outlineLvl w:val="0"/>
        <w:rPr>
          <w:rFonts w:eastAsia="黑体"/>
          <w:sz w:val="21"/>
          <w:szCs w:val="21"/>
        </w:rPr>
      </w:pPr>
      <w:bookmarkStart w:id="28" w:name="_Toc181377916"/>
      <w:bookmarkStart w:id="29" w:name="_Hlk107430330"/>
      <w:r>
        <w:rPr>
          <w:rFonts w:hint="eastAsia" w:eastAsia="黑体"/>
          <w:sz w:val="21"/>
          <w:szCs w:val="21"/>
        </w:rPr>
        <w:t>3</w:t>
      </w:r>
      <w:bookmarkStart w:id="30" w:name="_Hlk131344352"/>
      <w:r>
        <w:rPr>
          <w:rFonts w:hint="eastAsia" w:eastAsia="黑体"/>
          <w:sz w:val="21"/>
          <w:szCs w:val="21"/>
        </w:rPr>
        <w:t xml:space="preserve">    </w:t>
      </w:r>
      <w:r>
        <w:rPr>
          <w:rFonts w:eastAsia="黑体"/>
          <w:sz w:val="21"/>
          <w:szCs w:val="21"/>
        </w:rPr>
        <w:t>术语和定义</w:t>
      </w:r>
      <w:bookmarkEnd w:id="28"/>
      <w:bookmarkEnd w:id="30"/>
    </w:p>
    <w:p w14:paraId="3BEDE4F7">
      <w:pPr>
        <w:pStyle w:val="43"/>
        <w:spacing w:line="440" w:lineRule="exact"/>
        <w:ind w:firstLine="420"/>
        <w:rPr>
          <w:sz w:val="21"/>
          <w:szCs w:val="22"/>
        </w:rPr>
      </w:pPr>
      <w:bookmarkStart w:id="31" w:name="_Hlk181354891"/>
      <w:r>
        <w:rPr>
          <w:rFonts w:hint="eastAsia"/>
          <w:sz w:val="21"/>
          <w:szCs w:val="22"/>
        </w:rPr>
        <w:t>GB/T 23393和</w:t>
      </w:r>
      <w:r>
        <w:rPr>
          <w:sz w:val="21"/>
        </w:rPr>
        <w:t>JB/T 10292-2001</w:t>
      </w:r>
      <w:r>
        <w:rPr>
          <w:rFonts w:hint="eastAsia"/>
          <w:sz w:val="21"/>
          <w:szCs w:val="22"/>
        </w:rPr>
        <w:t>界定的以及</w:t>
      </w:r>
      <w:bookmarkEnd w:id="31"/>
      <w:r>
        <w:rPr>
          <w:rFonts w:hint="eastAsia"/>
          <w:sz w:val="21"/>
          <w:szCs w:val="22"/>
        </w:rPr>
        <w:t>下列术语和定义适用于本文件。</w:t>
      </w:r>
    </w:p>
    <w:p w14:paraId="3DC0A11B">
      <w:pPr>
        <w:pStyle w:val="43"/>
        <w:spacing w:before="312" w:beforeLines="100" w:after="312" w:afterLines="100" w:line="240" w:lineRule="auto"/>
        <w:ind w:firstLine="0" w:firstLineChars="0"/>
        <w:rPr>
          <w:rFonts w:eastAsia="黑体"/>
          <w:sz w:val="21"/>
          <w:szCs w:val="21"/>
        </w:rPr>
      </w:pPr>
      <w:r>
        <w:rPr>
          <w:rFonts w:hint="eastAsia" w:ascii="黑体" w:hAnsi="黑体" w:eastAsia="黑体"/>
          <w:sz w:val="21"/>
          <w:szCs w:val="22"/>
        </w:rPr>
        <w:t>3.1</w:t>
      </w:r>
      <w:r>
        <w:rPr>
          <w:rFonts w:hint="eastAsia" w:ascii="黑体" w:hAnsi="黑体" w:eastAsia="黑体"/>
          <w:sz w:val="21"/>
          <w:szCs w:val="21"/>
        </w:rPr>
        <w:t xml:space="preserve">    </w:t>
      </w:r>
      <w:r>
        <w:rPr>
          <w:rFonts w:hint="eastAsia" w:eastAsia="黑体"/>
          <w:sz w:val="21"/>
          <w:szCs w:val="21"/>
        </w:rPr>
        <w:t>14米大跨度喷胶棉温室</w:t>
      </w:r>
      <w:bookmarkStart w:id="32" w:name="_Hlk107647246"/>
      <w:bookmarkStart w:id="33" w:name="_Hlk135836984"/>
      <w:r>
        <w:rPr>
          <w:rFonts w:hint="eastAsia" w:eastAsia="黑体"/>
          <w:sz w:val="21"/>
          <w:szCs w:val="21"/>
        </w:rPr>
        <w:t xml:space="preserve"> </w:t>
      </w:r>
      <w:bookmarkStart w:id="34" w:name="_Hlk161493483"/>
      <w:bookmarkStart w:id="35" w:name="OLE_LINK1"/>
      <w:r>
        <w:rPr>
          <w:rFonts w:hint="eastAsia" w:eastAsia="黑体"/>
          <w:sz w:val="21"/>
          <w:szCs w:val="21"/>
        </w:rPr>
        <w:t>14 meters large-span polyester wadding greenhouse</w:t>
      </w:r>
      <w:bookmarkEnd w:id="34"/>
    </w:p>
    <w:bookmarkEnd w:id="35"/>
    <w:p w14:paraId="2FC51F93">
      <w:pPr>
        <w:pStyle w:val="43"/>
        <w:spacing w:line="440" w:lineRule="exact"/>
        <w:ind w:firstLine="420"/>
        <w:rPr>
          <w:sz w:val="21"/>
          <w:szCs w:val="22"/>
        </w:rPr>
      </w:pPr>
      <w:r>
        <w:rPr>
          <w:rFonts w:hint="eastAsia"/>
          <w:sz w:val="21"/>
          <w:szCs w:val="22"/>
        </w:rPr>
        <w:t>室内跨度14米，脊高5.5米，立柱设置于脊高处南移2米处，整体采用全钢结构，南北屋面拱架均采用热镀锌平椭圆钢管，山墙和北墙为双层保温墙体结构，墙体采用双面牛津布，喷胶棉内芯保温被覆盖的温室称为14米大跨度喷胶棉温室。</w:t>
      </w:r>
    </w:p>
    <w:p w14:paraId="76389FA5">
      <w:pPr>
        <w:pStyle w:val="43"/>
        <w:spacing w:line="440" w:lineRule="exact"/>
        <w:ind w:firstLine="0" w:firstLineChars="0"/>
        <w:rPr>
          <w:sz w:val="21"/>
          <w:szCs w:val="22"/>
        </w:rPr>
      </w:pPr>
      <w:r>
        <w:rPr>
          <w:rFonts w:hint="eastAsia" w:ascii="黑体" w:hAnsi="黑体" w:eastAsia="黑体"/>
          <w:sz w:val="21"/>
          <w:szCs w:val="22"/>
        </w:rPr>
        <w:t>3.2</w:t>
      </w:r>
      <w:r>
        <w:rPr>
          <w:rFonts w:hint="eastAsia" w:ascii="黑体" w:hAnsi="黑体" w:eastAsia="黑体"/>
          <w:sz w:val="21"/>
          <w:szCs w:val="21"/>
        </w:rPr>
        <w:t xml:space="preserve">    </w:t>
      </w:r>
      <w:r>
        <w:rPr>
          <w:rFonts w:hint="eastAsia" w:eastAsia="黑体"/>
          <w:sz w:val="21"/>
          <w:szCs w:val="21"/>
        </w:rPr>
        <w:t>16 米大跨度喷胶棉温室 16 meters large-span polyester wadding greenhouse</w:t>
      </w:r>
    </w:p>
    <w:p w14:paraId="385917BB">
      <w:pPr>
        <w:pStyle w:val="43"/>
        <w:spacing w:line="440" w:lineRule="exact"/>
        <w:ind w:firstLine="420"/>
        <w:rPr>
          <w:sz w:val="21"/>
          <w:szCs w:val="22"/>
        </w:rPr>
      </w:pPr>
      <w:r>
        <w:rPr>
          <w:rFonts w:hint="eastAsia"/>
          <w:sz w:val="21"/>
          <w:szCs w:val="22"/>
        </w:rPr>
        <w:t>室内</w:t>
      </w:r>
      <w:bookmarkEnd w:id="32"/>
      <w:r>
        <w:rPr>
          <w:rFonts w:hint="eastAsia"/>
          <w:sz w:val="21"/>
          <w:szCs w:val="22"/>
        </w:rPr>
        <w:t>跨度16.8米，脊高6.5米，立柱设置2道，脊高处南移1.5米1道，据前屋面脚6米处1道，整体采用全钢结构，南北屋面拱架均采用热镀锌平椭圆钢管，山墙和北墙为双层保温墙体结构，墙体采用双层HDPE编织布，喷胶棉内芯保温被覆盖的温室称为16米大跨度喷胶棉温室。</w:t>
      </w:r>
    </w:p>
    <w:p w14:paraId="39FC804D">
      <w:pPr>
        <w:pStyle w:val="43"/>
        <w:spacing w:line="440" w:lineRule="exact"/>
        <w:ind w:firstLine="0" w:firstLineChars="0"/>
        <w:rPr>
          <w:rFonts w:eastAsia="黑体"/>
          <w:sz w:val="21"/>
          <w:szCs w:val="21"/>
        </w:rPr>
      </w:pPr>
      <w:r>
        <w:rPr>
          <w:sz w:val="21"/>
          <w:szCs w:val="21"/>
        </w:rPr>
        <w:t>3.3</w:t>
      </w:r>
      <w:r>
        <w:rPr>
          <w:rFonts w:ascii="黑体" w:hAnsi="黑体" w:eastAsia="黑体"/>
          <w:sz w:val="21"/>
          <w:szCs w:val="21"/>
        </w:rPr>
        <w:t xml:space="preserve">    </w:t>
      </w:r>
      <w:r>
        <w:rPr>
          <w:rFonts w:hint="eastAsia" w:eastAsia="黑体"/>
          <w:sz w:val="21"/>
          <w:szCs w:val="21"/>
        </w:rPr>
        <w:t>物联网</w:t>
      </w:r>
      <w:r>
        <w:rPr>
          <w:rFonts w:eastAsia="黑体"/>
          <w:sz w:val="21"/>
          <w:szCs w:val="21"/>
        </w:rPr>
        <w:t xml:space="preserve"> Internet of Things</w:t>
      </w:r>
    </w:p>
    <w:p w14:paraId="203DAD29">
      <w:pPr>
        <w:pStyle w:val="43"/>
        <w:spacing w:line="440" w:lineRule="exact"/>
        <w:ind w:firstLine="420"/>
        <w:rPr>
          <w:sz w:val="21"/>
          <w:szCs w:val="21"/>
        </w:rPr>
      </w:pPr>
      <w:r>
        <w:rPr>
          <w:rFonts w:hint="eastAsia"/>
          <w:sz w:val="21"/>
          <w:szCs w:val="21"/>
        </w:rPr>
        <w:t>物联网是通过信息感知设备，按照约定协议，连接物、人、系统和信息资源，实现对物理和虚拟世界的信息进行信息交换和通信与处理，并作出反应的智能服务系统。</w:t>
      </w:r>
    </w:p>
    <w:bookmarkEnd w:id="29"/>
    <w:bookmarkEnd w:id="33"/>
    <w:p w14:paraId="4FA01F85">
      <w:pPr>
        <w:spacing w:before="312" w:beforeLines="100" w:after="312" w:afterLines="100" w:line="240" w:lineRule="auto"/>
        <w:ind w:firstLine="0" w:firstLineChars="0"/>
        <w:outlineLvl w:val="0"/>
        <w:rPr>
          <w:rFonts w:eastAsia="黑体"/>
          <w:sz w:val="21"/>
          <w:szCs w:val="21"/>
        </w:rPr>
      </w:pPr>
      <w:bookmarkStart w:id="36" w:name="_Toc179288968"/>
      <w:bookmarkStart w:id="37" w:name="_Toc181377917"/>
      <w:bookmarkStart w:id="38" w:name="_Hlk108877077"/>
      <w:bookmarkStart w:id="39" w:name="_Hlk109386934"/>
      <w:bookmarkStart w:id="40" w:name="_Hlk181385706"/>
      <w:bookmarkStart w:id="41" w:name="_Hlk181383721"/>
      <w:r>
        <w:rPr>
          <w:rFonts w:eastAsia="黑体"/>
          <w:sz w:val="21"/>
          <w:szCs w:val="21"/>
        </w:rPr>
        <w:t>4</w:t>
      </w:r>
      <w:r>
        <w:rPr>
          <w:rFonts w:hint="eastAsia" w:eastAsia="黑体"/>
          <w:sz w:val="21"/>
          <w:szCs w:val="21"/>
        </w:rPr>
        <w:t xml:space="preserve">    选址与布局</w:t>
      </w:r>
      <w:bookmarkEnd w:id="36"/>
      <w:bookmarkEnd w:id="37"/>
    </w:p>
    <w:bookmarkEnd w:id="38"/>
    <w:bookmarkEnd w:id="39"/>
    <w:bookmarkEnd w:id="40"/>
    <w:bookmarkEnd w:id="41"/>
    <w:p w14:paraId="1E45FE39">
      <w:pPr>
        <w:spacing w:before="312" w:beforeLines="100" w:after="312" w:afterLines="100" w:line="440" w:lineRule="exact"/>
        <w:ind w:firstLine="0" w:firstLineChars="0"/>
        <w:rPr>
          <w:rFonts w:ascii="黑体" w:hAnsi="黑体" w:eastAsia="黑体"/>
          <w:sz w:val="21"/>
          <w:szCs w:val="21"/>
        </w:rPr>
      </w:pPr>
      <w:bookmarkStart w:id="42" w:name="_Hlk161775832"/>
      <w:bookmarkStart w:id="43" w:name="_Toc181377918"/>
      <w:bookmarkStart w:id="44" w:name="_Hlk181383764"/>
      <w:bookmarkStart w:id="45" w:name="_Hlk181389938"/>
      <w:r>
        <w:rPr>
          <w:rFonts w:hint="eastAsia" w:ascii="黑体" w:hAnsi="黑体" w:eastAsia="黑体"/>
          <w:sz w:val="21"/>
          <w:szCs w:val="21"/>
        </w:rPr>
        <w:t>4.1选址</w:t>
      </w:r>
    </w:p>
    <w:p w14:paraId="7E36A2C0">
      <w:pPr>
        <w:pStyle w:val="43"/>
        <w:spacing w:line="440" w:lineRule="exact"/>
        <w:ind w:firstLine="0" w:firstLineChars="0"/>
        <w:rPr>
          <w:sz w:val="21"/>
          <w:szCs w:val="21"/>
        </w:rPr>
      </w:pPr>
      <w:r>
        <w:rPr>
          <w:rFonts w:hint="eastAsia"/>
          <w:sz w:val="21"/>
          <w:szCs w:val="21"/>
        </w:rPr>
        <w:t>4.1.1    温室应避开在基本农田中（有特殊规定的除外）建设，占用一般耕地的，应符合耕地用途管制要求，符合国土空间规划和农业发展规划，符合设施农业用地使用管理有关规定，并应考虑当地的中、长期土地利用规划。</w:t>
      </w:r>
    </w:p>
    <w:p w14:paraId="33FB7297">
      <w:pPr>
        <w:pStyle w:val="43"/>
        <w:spacing w:line="440" w:lineRule="exact"/>
        <w:ind w:firstLine="0" w:firstLineChars="0"/>
        <w:rPr>
          <w:sz w:val="21"/>
          <w:szCs w:val="21"/>
        </w:rPr>
      </w:pPr>
      <w:r>
        <w:rPr>
          <w:rFonts w:hint="eastAsia"/>
          <w:sz w:val="21"/>
          <w:szCs w:val="21"/>
        </w:rPr>
        <w:t>4.1.2    温室建设应选择地势平坦开阔、排水良好的场地，避免在低洼易积水处建造。</w:t>
      </w:r>
      <w:r>
        <w:rPr>
          <w:sz w:val="21"/>
          <w:szCs w:val="21"/>
        </w:rPr>
        <w:t xml:space="preserve"> </w:t>
      </w:r>
    </w:p>
    <w:p w14:paraId="51C3162D">
      <w:pPr>
        <w:spacing w:line="440" w:lineRule="exact"/>
        <w:ind w:firstLine="0" w:firstLineChars="0"/>
        <w:rPr>
          <w:rFonts w:eastAsia="宋体"/>
          <w:sz w:val="21"/>
          <w:szCs w:val="21"/>
        </w:rPr>
      </w:pPr>
      <w:r>
        <w:rPr>
          <w:rFonts w:hint="eastAsia"/>
          <w:sz w:val="21"/>
          <w:szCs w:val="21"/>
        </w:rPr>
        <w:t xml:space="preserve">4.1.3    </w:t>
      </w:r>
      <w:r>
        <w:rPr>
          <w:rFonts w:hint="eastAsia" w:ascii="宋体" w:hAnsi="宋体" w:eastAsia="宋体"/>
          <w:sz w:val="21"/>
          <w:szCs w:val="21"/>
        </w:rPr>
        <w:t xml:space="preserve"> </w:t>
      </w:r>
      <w:r>
        <w:rPr>
          <w:rFonts w:hint="eastAsia" w:eastAsia="宋体"/>
          <w:sz w:val="21"/>
          <w:szCs w:val="21"/>
        </w:rPr>
        <w:t>生产环境应符合</w:t>
      </w:r>
      <w:r>
        <w:rPr>
          <w:rFonts w:eastAsia="宋体"/>
          <w:sz w:val="21"/>
          <w:szCs w:val="21"/>
        </w:rPr>
        <w:t>NY/T 391</w:t>
      </w:r>
      <w:r>
        <w:rPr>
          <w:rFonts w:hint="eastAsia" w:eastAsia="宋体"/>
          <w:sz w:val="21"/>
          <w:szCs w:val="21"/>
        </w:rPr>
        <w:t>的要求。</w:t>
      </w:r>
    </w:p>
    <w:p w14:paraId="110E9BFC">
      <w:pPr>
        <w:spacing w:line="440" w:lineRule="exact"/>
        <w:ind w:firstLine="0" w:firstLineChars="0"/>
        <w:rPr>
          <w:rFonts w:ascii="宋体" w:hAnsi="宋体" w:eastAsia="宋体"/>
          <w:sz w:val="21"/>
          <w:szCs w:val="21"/>
        </w:rPr>
      </w:pPr>
      <w:r>
        <w:rPr>
          <w:rFonts w:hint="eastAsia"/>
          <w:sz w:val="21"/>
          <w:szCs w:val="21"/>
        </w:rPr>
        <w:t xml:space="preserve">4.1.4    </w:t>
      </w:r>
      <w:r>
        <w:rPr>
          <w:rFonts w:hint="eastAsia" w:eastAsia="宋体"/>
          <w:sz w:val="21"/>
          <w:szCs w:val="21"/>
        </w:rPr>
        <w:t>土壤环境质量符合</w:t>
      </w:r>
      <w:r>
        <w:rPr>
          <w:rFonts w:eastAsia="宋体"/>
          <w:sz w:val="21"/>
          <w:szCs w:val="21"/>
        </w:rPr>
        <w:t>GB 15618</w:t>
      </w:r>
      <w:r>
        <w:rPr>
          <w:rFonts w:hint="eastAsia" w:eastAsia="宋体"/>
          <w:sz w:val="21"/>
          <w:szCs w:val="21"/>
        </w:rPr>
        <w:t>的要求</w:t>
      </w:r>
      <w:bookmarkEnd w:id="42"/>
      <w:r>
        <w:rPr>
          <w:rFonts w:hint="eastAsia" w:eastAsia="宋体"/>
          <w:sz w:val="21"/>
          <w:szCs w:val="21"/>
        </w:rPr>
        <w:t>。</w:t>
      </w:r>
    </w:p>
    <w:p w14:paraId="7882CC50">
      <w:pPr>
        <w:pStyle w:val="43"/>
        <w:spacing w:before="312" w:beforeLines="100" w:after="312" w:afterLines="100" w:line="440" w:lineRule="exact"/>
        <w:ind w:firstLine="0" w:firstLineChars="0"/>
        <w:rPr>
          <w:rFonts w:ascii="黑体" w:hAnsi="黑体" w:eastAsia="黑体"/>
          <w:sz w:val="21"/>
          <w:szCs w:val="22"/>
        </w:rPr>
      </w:pPr>
      <w:r>
        <w:rPr>
          <w:rFonts w:hint="eastAsia" w:ascii="黑体" w:hAnsi="黑体" w:eastAsia="黑体"/>
          <w:sz w:val="21"/>
          <w:szCs w:val="22"/>
        </w:rPr>
        <w:t>4.2    布局</w:t>
      </w:r>
    </w:p>
    <w:p w14:paraId="4CE51AFD">
      <w:pPr>
        <w:pStyle w:val="43"/>
        <w:spacing w:line="440" w:lineRule="exact"/>
        <w:ind w:firstLine="0" w:firstLineChars="0"/>
        <w:rPr>
          <w:strike/>
          <w:sz w:val="21"/>
          <w:szCs w:val="22"/>
        </w:rPr>
      </w:pPr>
      <w:r>
        <w:rPr>
          <w:rFonts w:hint="eastAsia"/>
          <w:sz w:val="21"/>
          <w:szCs w:val="22"/>
        </w:rPr>
        <w:t>4.2.1    园区道路宽度应满足车辆运输要求，主干道宽度应不超过6.0 m。</w:t>
      </w:r>
    </w:p>
    <w:p w14:paraId="6681CB0A">
      <w:pPr>
        <w:pStyle w:val="43"/>
        <w:spacing w:line="440" w:lineRule="exact"/>
        <w:ind w:firstLine="0" w:firstLineChars="0"/>
        <w:rPr>
          <w:sz w:val="21"/>
          <w:szCs w:val="22"/>
        </w:rPr>
      </w:pPr>
      <w:r>
        <w:rPr>
          <w:rFonts w:hint="eastAsia"/>
          <w:sz w:val="21"/>
          <w:szCs w:val="22"/>
        </w:rPr>
        <w:t>4.2.2    邻栋温室有操作间侧东西间距宜为5.0 m～8.0 m，无操作间侧东西间距宜为3.0 m～5.0 m。邻栋温室侧东西间距安排应符合NY/T 1145的规范。</w:t>
      </w:r>
    </w:p>
    <w:p w14:paraId="6F71DA7D">
      <w:pPr>
        <w:pStyle w:val="43"/>
        <w:spacing w:line="440" w:lineRule="exact"/>
        <w:ind w:firstLine="0" w:firstLineChars="0"/>
        <w:rPr>
          <w:sz w:val="21"/>
          <w:szCs w:val="22"/>
        </w:rPr>
      </w:pPr>
      <w:r>
        <w:rPr>
          <w:rFonts w:hint="eastAsia"/>
          <w:sz w:val="21"/>
          <w:szCs w:val="22"/>
        </w:rPr>
        <w:t>4.2.3    前栋温室北墙外侧至后栋温室前底角外侧距离</w:t>
      </w:r>
      <w:r>
        <w:rPr>
          <w:rFonts w:hint="eastAsia"/>
          <w:sz w:val="21"/>
          <w:szCs w:val="21"/>
        </w:rPr>
        <w:t>应按照NY/T 3223的规定执行</w:t>
      </w:r>
      <w:r>
        <w:rPr>
          <w:rFonts w:hint="eastAsia"/>
          <w:sz w:val="21"/>
          <w:szCs w:val="22"/>
        </w:rPr>
        <w:t>。</w:t>
      </w:r>
    </w:p>
    <w:p w14:paraId="7DD7E25F">
      <w:pPr>
        <w:pStyle w:val="43"/>
        <w:spacing w:line="440" w:lineRule="exact"/>
        <w:ind w:firstLine="0" w:firstLineChars="0"/>
        <w:rPr>
          <w:sz w:val="21"/>
          <w:szCs w:val="22"/>
        </w:rPr>
      </w:pPr>
      <w:r>
        <w:rPr>
          <w:rFonts w:hint="eastAsia"/>
          <w:sz w:val="21"/>
          <w:szCs w:val="22"/>
        </w:rPr>
        <w:t>4.2.4    日光温室南侧应设置排水沟，主干道两侧设置排水道，排水沟与主干道的排水道连接，确保排水顺畅。有条件的可修建集雨池。</w:t>
      </w:r>
    </w:p>
    <w:p w14:paraId="348D0EF3">
      <w:pPr>
        <w:spacing w:before="312" w:beforeLines="100" w:after="312" w:afterLines="100" w:line="240" w:lineRule="auto"/>
        <w:ind w:firstLine="0" w:firstLineChars="0"/>
        <w:outlineLvl w:val="0"/>
        <w:rPr>
          <w:rFonts w:eastAsia="黑体"/>
          <w:sz w:val="21"/>
          <w:szCs w:val="21"/>
        </w:rPr>
      </w:pPr>
      <w:r>
        <w:rPr>
          <w:rFonts w:hint="eastAsia" w:eastAsia="黑体"/>
          <w:sz w:val="21"/>
          <w:szCs w:val="21"/>
        </w:rPr>
        <w:t>5</w:t>
      </w:r>
      <w:bookmarkStart w:id="46" w:name="_Hlk131344396"/>
      <w:r>
        <w:rPr>
          <w:rFonts w:hint="eastAsia" w:eastAsia="黑体"/>
          <w:sz w:val="21"/>
          <w:szCs w:val="21"/>
        </w:rPr>
        <w:t xml:space="preserve">    结构参数</w:t>
      </w:r>
      <w:bookmarkEnd w:id="46"/>
      <w:r>
        <w:rPr>
          <w:rFonts w:hint="eastAsia" w:eastAsia="黑体"/>
          <w:sz w:val="21"/>
          <w:szCs w:val="21"/>
        </w:rPr>
        <w:t>与配套设施设备要求</w:t>
      </w:r>
      <w:bookmarkEnd w:id="43"/>
    </w:p>
    <w:bookmarkEnd w:id="44"/>
    <w:p w14:paraId="20FC99FC">
      <w:pPr>
        <w:spacing w:before="312" w:beforeLines="100" w:after="312" w:afterLines="100" w:line="440" w:lineRule="exact"/>
        <w:ind w:firstLine="0" w:firstLineChars="0"/>
        <w:rPr>
          <w:rFonts w:ascii="黑体" w:hAnsi="黑体" w:eastAsia="黑体"/>
          <w:sz w:val="21"/>
          <w:szCs w:val="21"/>
        </w:rPr>
      </w:pPr>
      <w:bookmarkStart w:id="47" w:name="_Hlk135771182"/>
      <w:r>
        <w:rPr>
          <w:rFonts w:hint="eastAsia" w:ascii="黑体" w:hAnsi="黑体" w:eastAsia="黑体"/>
          <w:sz w:val="21"/>
          <w:szCs w:val="21"/>
        </w:rPr>
        <w:t>5.1    结构参数</w:t>
      </w:r>
    </w:p>
    <w:bookmarkEnd w:id="47"/>
    <w:p w14:paraId="5D1D4824">
      <w:pPr>
        <w:pStyle w:val="43"/>
        <w:spacing w:before="312" w:beforeLines="100" w:after="312" w:afterLines="100" w:line="440" w:lineRule="exact"/>
        <w:ind w:firstLine="0" w:firstLineChars="0"/>
        <w:rPr>
          <w:rFonts w:ascii="黑体" w:hAnsi="黑体" w:eastAsia="黑体"/>
          <w:sz w:val="21"/>
          <w:szCs w:val="21"/>
        </w:rPr>
      </w:pPr>
      <w:bookmarkStart w:id="48" w:name="OLE_LINK10"/>
      <w:bookmarkStart w:id="49" w:name="_Hlk181383789"/>
      <w:bookmarkStart w:id="50" w:name="_Hlk135300245"/>
      <w:r>
        <w:rPr>
          <w:rFonts w:hint="eastAsia" w:ascii="黑体" w:hAnsi="黑体" w:eastAsia="黑体"/>
          <w:sz w:val="21"/>
          <w:szCs w:val="21"/>
        </w:rPr>
        <w:t xml:space="preserve">5.1.1    </w:t>
      </w:r>
      <w:bookmarkEnd w:id="48"/>
      <w:r>
        <w:rPr>
          <w:rFonts w:hint="eastAsia" w:ascii="黑体" w:hAnsi="黑体" w:eastAsia="黑体"/>
          <w:sz w:val="21"/>
          <w:szCs w:val="21"/>
        </w:rPr>
        <w:t>温室示意图</w:t>
      </w:r>
    </w:p>
    <w:bookmarkEnd w:id="45"/>
    <w:bookmarkEnd w:id="49"/>
    <w:p w14:paraId="23EE6508">
      <w:pPr>
        <w:pStyle w:val="43"/>
        <w:spacing w:line="440" w:lineRule="exact"/>
        <w:ind w:firstLine="420"/>
        <w:rPr>
          <w:sz w:val="21"/>
          <w:szCs w:val="22"/>
        </w:rPr>
      </w:pPr>
      <w:r>
        <w:rPr>
          <w:rFonts w:hint="eastAsia"/>
          <w:sz w:val="21"/>
          <w:szCs w:val="22"/>
        </w:rPr>
        <w:t>1</w:t>
      </w:r>
      <w:bookmarkStart w:id="51" w:name="_Hlk161125481"/>
      <w:r>
        <w:rPr>
          <w:rFonts w:hint="eastAsia"/>
          <w:sz w:val="21"/>
          <w:szCs w:val="22"/>
        </w:rPr>
        <w:t>4米大跨度喷胶棉温室</w:t>
      </w:r>
      <w:bookmarkEnd w:id="50"/>
      <w:bookmarkStart w:id="52" w:name="_Hlk138787722"/>
      <w:r>
        <w:rPr>
          <w:rFonts w:hint="eastAsia"/>
          <w:sz w:val="21"/>
          <w:szCs w:val="22"/>
        </w:rPr>
        <w:t>剖面图、14米大跨度喷胶棉温室平面图、16米大跨度喷胶棉温室剖面图、16米大跨度喷胶棉温室平面图、后屋面基础、前屋面接地基础、东、西山墙基础、独立柱基础示意图见</w:t>
      </w:r>
      <w:bookmarkStart w:id="53" w:name="_Hlk138686223"/>
      <w:r>
        <w:rPr>
          <w:rFonts w:hint="eastAsia"/>
          <w:sz w:val="21"/>
          <w:szCs w:val="22"/>
        </w:rPr>
        <w:t>文末</w:t>
      </w:r>
      <w:bookmarkEnd w:id="53"/>
      <w:r>
        <w:rPr>
          <w:rFonts w:hint="eastAsia"/>
          <w:sz w:val="21"/>
          <w:szCs w:val="22"/>
        </w:rPr>
        <w:t>附录。</w:t>
      </w:r>
      <w:bookmarkEnd w:id="52"/>
    </w:p>
    <w:bookmarkEnd w:id="51"/>
    <w:p w14:paraId="3AE47302">
      <w:pPr>
        <w:pStyle w:val="43"/>
        <w:spacing w:before="312" w:beforeLines="100" w:after="312" w:afterLines="100" w:line="440" w:lineRule="exact"/>
        <w:ind w:firstLine="0" w:firstLineChars="0"/>
        <w:rPr>
          <w:rFonts w:ascii="黑体" w:hAnsi="黑体" w:eastAsia="黑体"/>
          <w:sz w:val="21"/>
          <w:szCs w:val="21"/>
        </w:rPr>
      </w:pPr>
      <w:bookmarkStart w:id="54" w:name="OLE_LINK23"/>
      <w:bookmarkStart w:id="55" w:name="OLE_LINK11"/>
      <w:bookmarkStart w:id="56" w:name="OLE_LINK5"/>
      <w:bookmarkStart w:id="57" w:name="_Hlk135771331"/>
      <w:r>
        <w:rPr>
          <w:rFonts w:hint="eastAsia" w:ascii="黑体" w:hAnsi="黑体" w:eastAsia="黑体"/>
          <w:sz w:val="21"/>
          <w:szCs w:val="21"/>
        </w:rPr>
        <w:t>5.1.</w:t>
      </w:r>
      <w:bookmarkEnd w:id="54"/>
      <w:r>
        <w:rPr>
          <w:rFonts w:hint="eastAsia" w:ascii="黑体" w:hAnsi="黑体" w:eastAsia="黑体"/>
          <w:sz w:val="21"/>
          <w:szCs w:val="21"/>
        </w:rPr>
        <w:t xml:space="preserve">2    </w:t>
      </w:r>
      <w:bookmarkEnd w:id="55"/>
      <w:r>
        <w:rPr>
          <w:rFonts w:hint="eastAsia" w:ascii="黑体" w:hAnsi="黑体" w:eastAsia="黑体"/>
          <w:sz w:val="21"/>
          <w:szCs w:val="21"/>
        </w:rPr>
        <w:t>设计参数</w:t>
      </w:r>
    </w:p>
    <w:bookmarkEnd w:id="56"/>
    <w:p w14:paraId="025BFE55">
      <w:pPr>
        <w:pStyle w:val="43"/>
        <w:spacing w:line="440" w:lineRule="exact"/>
        <w:ind w:firstLine="420"/>
        <w:rPr>
          <w:sz w:val="21"/>
          <w:szCs w:val="22"/>
        </w:rPr>
      </w:pPr>
      <w:r>
        <w:rPr>
          <w:rFonts w:hint="eastAsia"/>
          <w:sz w:val="21"/>
          <w:szCs w:val="22"/>
        </w:rPr>
        <w:t>大跨度土墙温室跨度、脊高、肩高、拱杆间距和纵向系杆数量等可按照表1确定。</w:t>
      </w:r>
      <w:bookmarkEnd w:id="57"/>
      <w:bookmarkStart w:id="58" w:name="_Hlk135771394"/>
    </w:p>
    <w:p w14:paraId="1E38B323">
      <w:pPr>
        <w:pStyle w:val="43"/>
        <w:ind w:firstLine="0" w:firstLineChars="0"/>
        <w:jc w:val="center"/>
        <w:rPr>
          <w:sz w:val="21"/>
          <w:szCs w:val="22"/>
        </w:rPr>
      </w:pPr>
      <w:r>
        <w:rPr>
          <w:rFonts w:hint="eastAsia"/>
          <w:sz w:val="21"/>
          <w:szCs w:val="22"/>
        </w:rPr>
        <w:t>表1   14/16米大跨度喷胶棉温室基本参数表</w:t>
      </w:r>
    </w:p>
    <w:tbl>
      <w:tblPr>
        <w:tblStyle w:val="11"/>
        <w:tblW w:w="6348" w:type="dxa"/>
        <w:jc w:val="center"/>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Layout w:type="autofit"/>
        <w:tblCellMar>
          <w:top w:w="0" w:type="dxa"/>
          <w:left w:w="108" w:type="dxa"/>
          <w:bottom w:w="0" w:type="dxa"/>
          <w:right w:w="108" w:type="dxa"/>
        </w:tblCellMar>
      </w:tblPr>
      <w:tblGrid>
        <w:gridCol w:w="2398"/>
        <w:gridCol w:w="1975"/>
        <w:gridCol w:w="148"/>
        <w:gridCol w:w="1827"/>
      </w:tblGrid>
      <w:tr w14:paraId="4261E2F5">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426" w:hRule="atLeast"/>
          <w:jc w:val="center"/>
        </w:trPr>
        <w:tc>
          <w:tcPr>
            <w:tcW w:w="2398" w:type="dxa"/>
            <w:vAlign w:val="center"/>
          </w:tcPr>
          <w:p w14:paraId="003CF84C">
            <w:pPr>
              <w:pStyle w:val="43"/>
              <w:ind w:firstLine="0" w:firstLineChars="0"/>
              <w:jc w:val="center"/>
              <w:rPr>
                <w:rStyle w:val="41"/>
                <w:sz w:val="21"/>
                <w:szCs w:val="21"/>
              </w:rPr>
            </w:pPr>
            <w:r>
              <w:rPr>
                <w:rStyle w:val="41"/>
                <w:rFonts w:hint="eastAsia"/>
                <w:sz w:val="21"/>
                <w:szCs w:val="21"/>
              </w:rPr>
              <w:t>项目</w:t>
            </w:r>
          </w:p>
        </w:tc>
        <w:tc>
          <w:tcPr>
            <w:tcW w:w="3950" w:type="dxa"/>
            <w:gridSpan w:val="3"/>
            <w:vAlign w:val="center"/>
          </w:tcPr>
          <w:p w14:paraId="3E0E3707">
            <w:pPr>
              <w:pStyle w:val="43"/>
              <w:ind w:firstLine="0" w:firstLineChars="0"/>
              <w:jc w:val="center"/>
              <w:rPr>
                <w:rStyle w:val="41"/>
                <w:sz w:val="21"/>
                <w:szCs w:val="21"/>
              </w:rPr>
            </w:pPr>
            <w:r>
              <w:rPr>
                <w:rStyle w:val="41"/>
                <w:rFonts w:hint="eastAsia"/>
                <w:sz w:val="21"/>
                <w:szCs w:val="21"/>
              </w:rPr>
              <w:t>设计值</w:t>
            </w:r>
          </w:p>
        </w:tc>
      </w:tr>
      <w:tr w14:paraId="45998F63">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414" w:hRule="atLeast"/>
          <w:jc w:val="center"/>
        </w:trPr>
        <w:tc>
          <w:tcPr>
            <w:tcW w:w="2398" w:type="dxa"/>
            <w:vAlign w:val="center"/>
          </w:tcPr>
          <w:p w14:paraId="404CA9F2">
            <w:pPr>
              <w:pStyle w:val="43"/>
              <w:ind w:firstLine="0" w:firstLineChars="0"/>
              <w:jc w:val="center"/>
              <w:rPr>
                <w:rStyle w:val="41"/>
                <w:sz w:val="21"/>
                <w:szCs w:val="21"/>
              </w:rPr>
            </w:pPr>
            <w:r>
              <w:rPr>
                <w:rStyle w:val="41"/>
                <w:rFonts w:hint="eastAsia"/>
                <w:sz w:val="21"/>
                <w:szCs w:val="21"/>
              </w:rPr>
              <w:t>跨度（m）</w:t>
            </w:r>
          </w:p>
        </w:tc>
        <w:tc>
          <w:tcPr>
            <w:tcW w:w="2123" w:type="dxa"/>
            <w:gridSpan w:val="2"/>
            <w:vAlign w:val="center"/>
          </w:tcPr>
          <w:p w14:paraId="582073B1">
            <w:pPr>
              <w:pStyle w:val="43"/>
              <w:ind w:firstLine="0" w:firstLineChars="0"/>
              <w:jc w:val="center"/>
              <w:rPr>
                <w:rStyle w:val="41"/>
                <w:sz w:val="21"/>
                <w:szCs w:val="21"/>
              </w:rPr>
            </w:pPr>
            <w:r>
              <w:rPr>
                <w:rStyle w:val="41"/>
                <w:rFonts w:hint="eastAsia"/>
                <w:sz w:val="21"/>
                <w:szCs w:val="21"/>
              </w:rPr>
              <w:t>14</w:t>
            </w:r>
          </w:p>
        </w:tc>
        <w:tc>
          <w:tcPr>
            <w:tcW w:w="1827" w:type="dxa"/>
            <w:vAlign w:val="center"/>
          </w:tcPr>
          <w:p w14:paraId="700331C7">
            <w:pPr>
              <w:pStyle w:val="43"/>
              <w:ind w:firstLine="0" w:firstLineChars="0"/>
              <w:jc w:val="center"/>
              <w:rPr>
                <w:rStyle w:val="41"/>
                <w:sz w:val="21"/>
                <w:szCs w:val="21"/>
              </w:rPr>
            </w:pPr>
            <w:r>
              <w:rPr>
                <w:rStyle w:val="41"/>
                <w:rFonts w:hint="eastAsia"/>
                <w:sz w:val="21"/>
                <w:szCs w:val="21"/>
              </w:rPr>
              <w:t>16</w:t>
            </w:r>
          </w:p>
        </w:tc>
      </w:tr>
      <w:tr w14:paraId="4836BE0C">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426" w:hRule="atLeast"/>
          <w:jc w:val="center"/>
        </w:trPr>
        <w:tc>
          <w:tcPr>
            <w:tcW w:w="2398" w:type="dxa"/>
            <w:vAlign w:val="center"/>
          </w:tcPr>
          <w:p w14:paraId="2F1E989D">
            <w:pPr>
              <w:pStyle w:val="43"/>
              <w:ind w:firstLine="0" w:firstLineChars="0"/>
              <w:jc w:val="center"/>
              <w:rPr>
                <w:rStyle w:val="41"/>
                <w:sz w:val="21"/>
                <w:szCs w:val="21"/>
              </w:rPr>
            </w:pPr>
            <w:r>
              <w:rPr>
                <w:rStyle w:val="41"/>
                <w:rFonts w:hint="eastAsia"/>
                <w:sz w:val="21"/>
                <w:szCs w:val="21"/>
              </w:rPr>
              <w:t>脊高（m）</w:t>
            </w:r>
          </w:p>
        </w:tc>
        <w:tc>
          <w:tcPr>
            <w:tcW w:w="2123" w:type="dxa"/>
            <w:gridSpan w:val="2"/>
            <w:vAlign w:val="center"/>
          </w:tcPr>
          <w:p w14:paraId="43D19C19">
            <w:pPr>
              <w:pStyle w:val="43"/>
              <w:ind w:firstLine="0" w:firstLineChars="0"/>
              <w:jc w:val="center"/>
              <w:rPr>
                <w:rStyle w:val="41"/>
                <w:sz w:val="21"/>
                <w:szCs w:val="21"/>
              </w:rPr>
            </w:pPr>
            <w:r>
              <w:rPr>
                <w:rStyle w:val="41"/>
                <w:rFonts w:hint="eastAsia"/>
                <w:sz w:val="21"/>
                <w:szCs w:val="21"/>
              </w:rPr>
              <w:t>5.4～5.6</w:t>
            </w:r>
          </w:p>
        </w:tc>
        <w:tc>
          <w:tcPr>
            <w:tcW w:w="1827" w:type="dxa"/>
            <w:vAlign w:val="center"/>
          </w:tcPr>
          <w:p w14:paraId="5B5E357C">
            <w:pPr>
              <w:pStyle w:val="43"/>
              <w:ind w:firstLine="0" w:firstLineChars="0"/>
              <w:jc w:val="center"/>
              <w:rPr>
                <w:rStyle w:val="41"/>
                <w:sz w:val="21"/>
                <w:szCs w:val="21"/>
              </w:rPr>
            </w:pPr>
            <w:r>
              <w:rPr>
                <w:rStyle w:val="41"/>
                <w:rFonts w:hint="eastAsia"/>
                <w:sz w:val="21"/>
                <w:szCs w:val="21"/>
              </w:rPr>
              <w:t>6.4～6.6</w:t>
            </w:r>
          </w:p>
        </w:tc>
      </w:tr>
      <w:tr w14:paraId="04183983">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426" w:hRule="atLeast"/>
          <w:jc w:val="center"/>
        </w:trPr>
        <w:tc>
          <w:tcPr>
            <w:tcW w:w="2398" w:type="dxa"/>
            <w:vAlign w:val="center"/>
          </w:tcPr>
          <w:p w14:paraId="7725B0B1">
            <w:pPr>
              <w:pStyle w:val="43"/>
              <w:ind w:firstLine="0" w:firstLineChars="0"/>
              <w:jc w:val="center"/>
              <w:rPr>
                <w:rStyle w:val="41"/>
                <w:sz w:val="21"/>
                <w:szCs w:val="21"/>
              </w:rPr>
            </w:pPr>
            <w:r>
              <w:rPr>
                <w:rStyle w:val="41"/>
                <w:rFonts w:hint="eastAsia"/>
                <w:sz w:val="21"/>
                <w:szCs w:val="21"/>
              </w:rPr>
              <w:t>肩高（m）</w:t>
            </w:r>
          </w:p>
        </w:tc>
        <w:tc>
          <w:tcPr>
            <w:tcW w:w="3950" w:type="dxa"/>
            <w:gridSpan w:val="3"/>
            <w:vAlign w:val="center"/>
          </w:tcPr>
          <w:p w14:paraId="7BF86A70">
            <w:pPr>
              <w:pStyle w:val="43"/>
              <w:ind w:firstLine="0" w:firstLineChars="0"/>
              <w:jc w:val="center"/>
              <w:rPr>
                <w:rStyle w:val="41"/>
                <w:sz w:val="21"/>
                <w:szCs w:val="21"/>
              </w:rPr>
            </w:pPr>
            <w:r>
              <w:rPr>
                <w:rStyle w:val="41"/>
                <w:rFonts w:hint="eastAsia"/>
                <w:sz w:val="21"/>
                <w:szCs w:val="21"/>
              </w:rPr>
              <w:t>1.</w:t>
            </w:r>
            <w:r>
              <w:rPr>
                <w:rStyle w:val="41"/>
                <w:sz w:val="21"/>
                <w:szCs w:val="21"/>
              </w:rPr>
              <w:t>6</w:t>
            </w:r>
            <w:r>
              <w:rPr>
                <w:rStyle w:val="41"/>
                <w:rFonts w:hint="eastAsia"/>
                <w:sz w:val="21"/>
                <w:szCs w:val="21"/>
              </w:rPr>
              <w:t>～1.</w:t>
            </w:r>
            <w:r>
              <w:rPr>
                <w:rStyle w:val="41"/>
                <w:sz w:val="21"/>
                <w:szCs w:val="21"/>
              </w:rPr>
              <w:t>8</w:t>
            </w:r>
          </w:p>
        </w:tc>
      </w:tr>
      <w:tr w14:paraId="40328CE7">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414" w:hRule="atLeast"/>
          <w:jc w:val="center"/>
        </w:trPr>
        <w:tc>
          <w:tcPr>
            <w:tcW w:w="2398" w:type="dxa"/>
            <w:vAlign w:val="center"/>
          </w:tcPr>
          <w:p w14:paraId="3062FC94">
            <w:pPr>
              <w:pStyle w:val="43"/>
              <w:ind w:firstLine="0" w:firstLineChars="0"/>
              <w:jc w:val="center"/>
              <w:rPr>
                <w:rStyle w:val="41"/>
                <w:sz w:val="21"/>
                <w:szCs w:val="21"/>
              </w:rPr>
            </w:pPr>
            <w:r>
              <w:rPr>
                <w:rStyle w:val="41"/>
                <w:rFonts w:hint="eastAsia"/>
                <w:sz w:val="21"/>
                <w:szCs w:val="21"/>
              </w:rPr>
              <w:t>长度（m）</w:t>
            </w:r>
          </w:p>
        </w:tc>
        <w:tc>
          <w:tcPr>
            <w:tcW w:w="3950" w:type="dxa"/>
            <w:gridSpan w:val="3"/>
            <w:vAlign w:val="center"/>
          </w:tcPr>
          <w:p w14:paraId="60809720">
            <w:pPr>
              <w:pStyle w:val="43"/>
              <w:ind w:firstLine="0" w:firstLineChars="0"/>
              <w:jc w:val="center"/>
              <w:rPr>
                <w:rStyle w:val="41"/>
                <w:sz w:val="21"/>
                <w:szCs w:val="21"/>
              </w:rPr>
            </w:pPr>
            <w:r>
              <w:rPr>
                <w:rStyle w:val="41"/>
                <w:rFonts w:hint="eastAsia"/>
                <w:sz w:val="21"/>
                <w:szCs w:val="21"/>
              </w:rPr>
              <w:t>50-100</w:t>
            </w:r>
          </w:p>
        </w:tc>
      </w:tr>
      <w:tr w14:paraId="2517B7A9">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414" w:hRule="atLeast"/>
          <w:jc w:val="center"/>
        </w:trPr>
        <w:tc>
          <w:tcPr>
            <w:tcW w:w="2398" w:type="dxa"/>
          </w:tcPr>
          <w:p w14:paraId="6E54516F">
            <w:pPr>
              <w:pStyle w:val="43"/>
              <w:ind w:firstLine="0" w:firstLineChars="0"/>
              <w:jc w:val="center"/>
              <w:rPr>
                <w:rStyle w:val="41"/>
                <w:sz w:val="21"/>
                <w:szCs w:val="21"/>
              </w:rPr>
            </w:pPr>
            <w:r>
              <w:rPr>
                <w:rStyle w:val="41"/>
                <w:rFonts w:hint="eastAsia"/>
                <w:sz w:val="21"/>
                <w:szCs w:val="21"/>
              </w:rPr>
              <w:t>屋面角（°）</w:t>
            </w:r>
          </w:p>
        </w:tc>
        <w:tc>
          <w:tcPr>
            <w:tcW w:w="3950" w:type="dxa"/>
            <w:gridSpan w:val="3"/>
          </w:tcPr>
          <w:p w14:paraId="33C4EF29">
            <w:pPr>
              <w:pStyle w:val="43"/>
              <w:ind w:firstLine="0" w:firstLineChars="0"/>
              <w:jc w:val="center"/>
              <w:rPr>
                <w:rStyle w:val="41"/>
                <w:sz w:val="21"/>
                <w:szCs w:val="21"/>
              </w:rPr>
            </w:pPr>
            <w:r>
              <w:rPr>
                <w:rStyle w:val="41"/>
                <w:rFonts w:hint="eastAsia"/>
                <w:sz w:val="21"/>
                <w:szCs w:val="21"/>
              </w:rPr>
              <w:t>24.5～28.5</w:t>
            </w:r>
          </w:p>
        </w:tc>
      </w:tr>
      <w:tr w14:paraId="5DB62DB5">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414" w:hRule="atLeast"/>
          <w:jc w:val="center"/>
        </w:trPr>
        <w:tc>
          <w:tcPr>
            <w:tcW w:w="2398" w:type="dxa"/>
            <w:vAlign w:val="center"/>
          </w:tcPr>
          <w:p w14:paraId="19ED97FA">
            <w:pPr>
              <w:pStyle w:val="43"/>
              <w:ind w:firstLine="0" w:firstLineChars="0"/>
              <w:jc w:val="center"/>
              <w:rPr>
                <w:rStyle w:val="41"/>
                <w:sz w:val="21"/>
                <w:szCs w:val="21"/>
              </w:rPr>
            </w:pPr>
            <w:r>
              <w:rPr>
                <w:rStyle w:val="41"/>
                <w:rFonts w:hint="eastAsia"/>
                <w:sz w:val="21"/>
                <w:szCs w:val="21"/>
              </w:rPr>
              <w:t>立柱间距（m）</w:t>
            </w:r>
          </w:p>
        </w:tc>
        <w:tc>
          <w:tcPr>
            <w:tcW w:w="3950" w:type="dxa"/>
            <w:gridSpan w:val="3"/>
            <w:vAlign w:val="center"/>
          </w:tcPr>
          <w:p w14:paraId="4AEC1388">
            <w:pPr>
              <w:pStyle w:val="43"/>
              <w:ind w:firstLine="0" w:firstLineChars="0"/>
              <w:jc w:val="center"/>
              <w:rPr>
                <w:rStyle w:val="41"/>
                <w:sz w:val="21"/>
                <w:szCs w:val="21"/>
              </w:rPr>
            </w:pPr>
            <w:r>
              <w:rPr>
                <w:rStyle w:val="41"/>
                <w:rFonts w:hint="eastAsia"/>
                <w:sz w:val="21"/>
                <w:szCs w:val="21"/>
              </w:rPr>
              <w:t>6</w:t>
            </w:r>
          </w:p>
        </w:tc>
      </w:tr>
      <w:tr w14:paraId="1C060DDB">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426" w:hRule="atLeast"/>
          <w:jc w:val="center"/>
        </w:trPr>
        <w:tc>
          <w:tcPr>
            <w:tcW w:w="2398" w:type="dxa"/>
            <w:vAlign w:val="center"/>
          </w:tcPr>
          <w:p w14:paraId="310468C6">
            <w:pPr>
              <w:pStyle w:val="43"/>
              <w:ind w:firstLine="0" w:firstLineChars="0"/>
              <w:jc w:val="center"/>
              <w:rPr>
                <w:rStyle w:val="41"/>
                <w:sz w:val="21"/>
                <w:szCs w:val="21"/>
              </w:rPr>
            </w:pPr>
            <w:bookmarkStart w:id="59" w:name="_Hlk135759034"/>
            <w:r>
              <w:rPr>
                <w:rStyle w:val="41"/>
                <w:rFonts w:hint="eastAsia"/>
                <w:sz w:val="21"/>
                <w:szCs w:val="21"/>
              </w:rPr>
              <w:t>拱杆间距</w:t>
            </w:r>
            <w:bookmarkEnd w:id="59"/>
            <w:r>
              <w:rPr>
                <w:rStyle w:val="41"/>
                <w:rFonts w:hint="eastAsia"/>
                <w:sz w:val="21"/>
                <w:szCs w:val="21"/>
              </w:rPr>
              <w:t>（m）</w:t>
            </w:r>
          </w:p>
        </w:tc>
        <w:tc>
          <w:tcPr>
            <w:tcW w:w="3950" w:type="dxa"/>
            <w:gridSpan w:val="3"/>
            <w:vAlign w:val="center"/>
          </w:tcPr>
          <w:p w14:paraId="11343C9D">
            <w:pPr>
              <w:pStyle w:val="43"/>
              <w:ind w:firstLine="0" w:firstLineChars="0"/>
              <w:jc w:val="center"/>
              <w:rPr>
                <w:rStyle w:val="41"/>
                <w:sz w:val="21"/>
                <w:szCs w:val="21"/>
              </w:rPr>
            </w:pPr>
            <w:r>
              <w:rPr>
                <w:rStyle w:val="41"/>
                <w:rFonts w:hint="eastAsia"/>
                <w:sz w:val="21"/>
                <w:szCs w:val="21"/>
              </w:rPr>
              <w:t>0.8-1.2</w:t>
            </w:r>
          </w:p>
        </w:tc>
      </w:tr>
      <w:tr w14:paraId="318F089A">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414" w:hRule="atLeast"/>
          <w:jc w:val="center"/>
        </w:trPr>
        <w:tc>
          <w:tcPr>
            <w:tcW w:w="2398" w:type="dxa"/>
            <w:vAlign w:val="center"/>
          </w:tcPr>
          <w:p w14:paraId="2F4E5497">
            <w:pPr>
              <w:pStyle w:val="43"/>
              <w:ind w:firstLine="0" w:firstLineChars="0"/>
              <w:jc w:val="center"/>
              <w:rPr>
                <w:rStyle w:val="41"/>
                <w:sz w:val="21"/>
                <w:szCs w:val="21"/>
              </w:rPr>
            </w:pPr>
            <w:bookmarkStart w:id="60" w:name="_Hlk135759049"/>
            <w:r>
              <w:rPr>
                <w:rStyle w:val="41"/>
                <w:rFonts w:hint="eastAsia"/>
                <w:sz w:val="21"/>
                <w:szCs w:val="21"/>
              </w:rPr>
              <w:t>纵向系杆数量</w:t>
            </w:r>
            <w:bookmarkEnd w:id="60"/>
            <w:r>
              <w:rPr>
                <w:rStyle w:val="41"/>
                <w:rFonts w:hint="eastAsia"/>
                <w:sz w:val="21"/>
                <w:szCs w:val="21"/>
              </w:rPr>
              <w:t>（个）</w:t>
            </w:r>
          </w:p>
        </w:tc>
        <w:tc>
          <w:tcPr>
            <w:tcW w:w="1975" w:type="dxa"/>
            <w:vAlign w:val="center"/>
          </w:tcPr>
          <w:p w14:paraId="6B0FEA03">
            <w:pPr>
              <w:pStyle w:val="43"/>
              <w:ind w:firstLine="0" w:firstLineChars="0"/>
              <w:jc w:val="center"/>
              <w:rPr>
                <w:rStyle w:val="41"/>
                <w:sz w:val="21"/>
                <w:szCs w:val="21"/>
              </w:rPr>
            </w:pPr>
            <w:r>
              <w:rPr>
                <w:rStyle w:val="41"/>
                <w:rFonts w:cs="Times New Roman"/>
                <w:sz w:val="21"/>
                <w:szCs w:val="21"/>
              </w:rPr>
              <w:t>8-</w:t>
            </w:r>
            <w:r>
              <w:rPr>
                <w:rStyle w:val="41"/>
                <w:rFonts w:hint="eastAsia" w:cs="Times New Roman"/>
                <w:sz w:val="21"/>
                <w:szCs w:val="21"/>
              </w:rPr>
              <w:t>10</w:t>
            </w:r>
          </w:p>
        </w:tc>
        <w:tc>
          <w:tcPr>
            <w:tcW w:w="1975" w:type="dxa"/>
            <w:gridSpan w:val="2"/>
            <w:vAlign w:val="center"/>
          </w:tcPr>
          <w:p w14:paraId="5BD0CC95">
            <w:pPr>
              <w:pStyle w:val="43"/>
              <w:ind w:firstLine="0" w:firstLineChars="0"/>
              <w:jc w:val="center"/>
              <w:rPr>
                <w:rStyle w:val="41"/>
                <w:sz w:val="21"/>
                <w:szCs w:val="21"/>
              </w:rPr>
            </w:pPr>
            <w:r>
              <w:rPr>
                <w:rStyle w:val="41"/>
                <w:rFonts w:hint="eastAsia" w:cs="Times New Roman"/>
                <w:sz w:val="21"/>
                <w:szCs w:val="21"/>
              </w:rPr>
              <w:t>10</w:t>
            </w:r>
            <w:r>
              <w:rPr>
                <w:rStyle w:val="41"/>
                <w:rFonts w:cs="Times New Roman"/>
                <w:sz w:val="21"/>
                <w:szCs w:val="21"/>
              </w:rPr>
              <w:t>-</w:t>
            </w:r>
            <w:r>
              <w:rPr>
                <w:rStyle w:val="41"/>
                <w:rFonts w:hint="eastAsia" w:cs="Times New Roman"/>
                <w:sz w:val="21"/>
                <w:szCs w:val="21"/>
              </w:rPr>
              <w:t>12</w:t>
            </w:r>
          </w:p>
        </w:tc>
      </w:tr>
      <w:bookmarkEnd w:id="58"/>
    </w:tbl>
    <w:p w14:paraId="5150C6F5">
      <w:pPr>
        <w:pStyle w:val="43"/>
        <w:spacing w:before="312" w:beforeLines="100" w:after="312" w:afterLines="100" w:line="440" w:lineRule="exact"/>
        <w:ind w:firstLine="0" w:firstLineChars="0"/>
        <w:rPr>
          <w:rFonts w:ascii="黑体" w:hAnsi="黑体" w:eastAsia="黑体"/>
          <w:sz w:val="21"/>
          <w:szCs w:val="22"/>
        </w:rPr>
      </w:pPr>
      <w:bookmarkStart w:id="61" w:name="OLE_LINK7"/>
      <w:bookmarkStart w:id="62" w:name="_Hlk135771746"/>
      <w:r>
        <w:rPr>
          <w:rFonts w:hint="eastAsia" w:ascii="黑体" w:hAnsi="黑体" w:eastAsia="黑体"/>
          <w:sz w:val="21"/>
          <w:szCs w:val="21"/>
        </w:rPr>
        <w:t>5.1.</w:t>
      </w:r>
      <w:r>
        <w:rPr>
          <w:rFonts w:hint="eastAsia" w:ascii="黑体" w:hAnsi="黑体" w:eastAsia="黑体"/>
          <w:sz w:val="21"/>
          <w:szCs w:val="22"/>
        </w:rPr>
        <w:t xml:space="preserve">3    </w:t>
      </w:r>
      <w:bookmarkEnd w:id="61"/>
      <w:r>
        <w:rPr>
          <w:rFonts w:hint="eastAsia" w:ascii="黑体" w:hAnsi="黑体" w:eastAsia="黑体"/>
          <w:sz w:val="21"/>
          <w:szCs w:val="22"/>
        </w:rPr>
        <w:t>喷胶</w:t>
      </w:r>
      <w:bookmarkStart w:id="63" w:name="OLE_LINK22"/>
      <w:r>
        <w:rPr>
          <w:rFonts w:hint="eastAsia" w:ascii="黑体" w:hAnsi="黑体" w:eastAsia="黑体"/>
          <w:sz w:val="21"/>
          <w:szCs w:val="22"/>
        </w:rPr>
        <w:t>棉温室的方位</w:t>
      </w:r>
      <w:bookmarkEnd w:id="63"/>
    </w:p>
    <w:p w14:paraId="22ED8CDB">
      <w:pPr>
        <w:pStyle w:val="43"/>
        <w:spacing w:line="440" w:lineRule="exact"/>
        <w:ind w:firstLine="420"/>
        <w:rPr>
          <w:sz w:val="21"/>
          <w:szCs w:val="22"/>
        </w:rPr>
      </w:pPr>
      <w:r>
        <w:rPr>
          <w:rFonts w:hint="eastAsia"/>
          <w:sz w:val="21"/>
          <w:szCs w:val="22"/>
        </w:rPr>
        <w:t>针对当地栽培模式，14/16米大跨度喷胶棉温室宜取东西向延长，南面为受光面。</w:t>
      </w:r>
    </w:p>
    <w:p w14:paraId="0E417DF6">
      <w:pPr>
        <w:pStyle w:val="43"/>
        <w:spacing w:before="312" w:beforeLines="100" w:after="312" w:afterLines="100" w:line="440" w:lineRule="exact"/>
        <w:ind w:firstLine="0" w:firstLineChars="0"/>
        <w:rPr>
          <w:rFonts w:ascii="黑体" w:hAnsi="黑体" w:eastAsia="黑体"/>
          <w:sz w:val="21"/>
          <w:szCs w:val="22"/>
        </w:rPr>
      </w:pPr>
      <w:bookmarkStart w:id="64" w:name="_Hlk181383939"/>
      <w:bookmarkStart w:id="65" w:name="_Hlk181386305"/>
      <w:bookmarkStart w:id="66" w:name="_Hlk138787755"/>
      <w:r>
        <w:rPr>
          <w:rFonts w:hint="eastAsia" w:ascii="黑体" w:hAnsi="黑体" w:eastAsia="黑体"/>
          <w:sz w:val="21"/>
          <w:szCs w:val="22"/>
        </w:rPr>
        <w:t xml:space="preserve">5.1.4   </w:t>
      </w:r>
      <w:bookmarkEnd w:id="64"/>
      <w:r>
        <w:rPr>
          <w:rFonts w:hint="eastAsia" w:ascii="黑体" w:hAnsi="黑体" w:eastAsia="黑体"/>
          <w:sz w:val="21"/>
          <w:szCs w:val="22"/>
        </w:rPr>
        <w:t xml:space="preserve"> </w:t>
      </w:r>
      <w:bookmarkEnd w:id="65"/>
      <w:r>
        <w:rPr>
          <w:rFonts w:hint="eastAsia" w:ascii="黑体" w:hAnsi="黑体" w:eastAsia="黑体"/>
          <w:sz w:val="21"/>
          <w:szCs w:val="22"/>
        </w:rPr>
        <w:t>喷胶棉温室的间距</w:t>
      </w:r>
    </w:p>
    <w:p w14:paraId="0189F607">
      <w:pPr>
        <w:pStyle w:val="43"/>
        <w:spacing w:line="440" w:lineRule="exact"/>
        <w:ind w:firstLine="420"/>
        <w:rPr>
          <w:sz w:val="21"/>
          <w:szCs w:val="22"/>
        </w:rPr>
      </w:pPr>
      <w:r>
        <w:rPr>
          <w:rFonts w:hint="eastAsia"/>
          <w:sz w:val="21"/>
          <w:szCs w:val="22"/>
        </w:rPr>
        <w:t>沿跨度方向上，温室间距宜为6</w:t>
      </w:r>
      <w:r>
        <w:rPr>
          <w:sz w:val="21"/>
          <w:szCs w:val="22"/>
        </w:rPr>
        <w:t xml:space="preserve"> </w:t>
      </w:r>
      <w:r>
        <w:rPr>
          <w:rFonts w:hint="eastAsia"/>
          <w:sz w:val="21"/>
          <w:szCs w:val="22"/>
        </w:rPr>
        <w:t>m～10 m，并排温室的间距应不小于4 m。</w:t>
      </w:r>
    </w:p>
    <w:p w14:paraId="24B00BBD">
      <w:pPr>
        <w:pStyle w:val="43"/>
        <w:spacing w:before="312" w:beforeLines="100" w:after="312" w:afterLines="100" w:line="440" w:lineRule="exact"/>
        <w:ind w:firstLine="0" w:firstLineChars="0"/>
        <w:rPr>
          <w:rFonts w:ascii="黑体" w:hAnsi="黑体" w:eastAsia="黑体"/>
          <w:sz w:val="21"/>
          <w:szCs w:val="22"/>
        </w:rPr>
      </w:pPr>
      <w:bookmarkStart w:id="67" w:name="_Hlk181386317"/>
      <w:bookmarkStart w:id="68" w:name="_Hlk181383959"/>
      <w:r>
        <w:rPr>
          <w:rFonts w:hint="eastAsia" w:ascii="黑体" w:hAnsi="黑体" w:eastAsia="黑体"/>
          <w:sz w:val="21"/>
          <w:szCs w:val="22"/>
        </w:rPr>
        <w:t xml:space="preserve">5.2    </w:t>
      </w:r>
      <w:bookmarkEnd w:id="67"/>
      <w:r>
        <w:rPr>
          <w:rFonts w:hint="eastAsia" w:ascii="黑体" w:hAnsi="黑体" w:eastAsia="黑体"/>
          <w:sz w:val="21"/>
          <w:szCs w:val="21"/>
        </w:rPr>
        <w:t>结构设计荷载要求</w:t>
      </w:r>
    </w:p>
    <w:bookmarkEnd w:id="68"/>
    <w:p w14:paraId="06C06417">
      <w:pPr>
        <w:pStyle w:val="43"/>
        <w:spacing w:line="440" w:lineRule="exact"/>
        <w:ind w:firstLine="0" w:firstLineChars="0"/>
        <w:rPr>
          <w:sz w:val="21"/>
          <w:szCs w:val="22"/>
        </w:rPr>
      </w:pPr>
      <w:bookmarkStart w:id="69" w:name="_Hlk181390071"/>
      <w:bookmarkStart w:id="70" w:name="_Hlk181384041"/>
      <w:r>
        <w:rPr>
          <w:rFonts w:hint="eastAsia"/>
          <w:sz w:val="21"/>
          <w:szCs w:val="21"/>
        </w:rPr>
        <w:t>5.2.1</w:t>
      </w:r>
      <w:bookmarkStart w:id="71" w:name="OLE_LINK14"/>
      <w:r>
        <w:rPr>
          <w:rFonts w:ascii="宋体" w:hAnsi="宋体"/>
          <w:sz w:val="21"/>
          <w:szCs w:val="21"/>
        </w:rPr>
        <w:t xml:space="preserve">    </w:t>
      </w:r>
      <w:bookmarkEnd w:id="69"/>
      <w:bookmarkEnd w:id="71"/>
      <w:r>
        <w:rPr>
          <w:rFonts w:hint="eastAsia"/>
          <w:sz w:val="21"/>
          <w:szCs w:val="22"/>
        </w:rPr>
        <w:t>荷载应符合GB/T 51183</w:t>
      </w:r>
      <w:r>
        <w:rPr>
          <w:sz w:val="21"/>
        </w:rPr>
        <w:t>-2016</w:t>
      </w:r>
      <w:r>
        <w:rPr>
          <w:rFonts w:hint="eastAsia"/>
          <w:sz w:val="21"/>
        </w:rPr>
        <w:t>和</w:t>
      </w:r>
      <w:r>
        <w:rPr>
          <w:rFonts w:hint="eastAsia"/>
          <w:sz w:val="21"/>
          <w:szCs w:val="22"/>
        </w:rPr>
        <w:t>GB 50009-2012的要求。</w:t>
      </w:r>
    </w:p>
    <w:p w14:paraId="10BF170C">
      <w:pPr>
        <w:pStyle w:val="43"/>
        <w:spacing w:line="440" w:lineRule="exact"/>
        <w:ind w:firstLine="0" w:firstLineChars="0"/>
        <w:rPr>
          <w:sz w:val="21"/>
          <w:szCs w:val="22"/>
        </w:rPr>
      </w:pPr>
      <w:r>
        <w:rPr>
          <w:rFonts w:hint="eastAsia"/>
          <w:sz w:val="21"/>
          <w:szCs w:val="21"/>
        </w:rPr>
        <w:t>5.2.2</w:t>
      </w:r>
      <w:r>
        <w:rPr>
          <w:rFonts w:ascii="宋体" w:hAnsi="宋体"/>
          <w:sz w:val="21"/>
          <w:szCs w:val="21"/>
        </w:rPr>
        <w:t xml:space="preserve">    </w:t>
      </w:r>
      <w:r>
        <w:rPr>
          <w:rFonts w:hint="eastAsia"/>
          <w:sz w:val="21"/>
          <w:szCs w:val="22"/>
        </w:rPr>
        <w:t>主要构件的使用寿命应≥10 年。</w:t>
      </w:r>
    </w:p>
    <w:bookmarkEnd w:id="70"/>
    <w:p w14:paraId="7A7A099D">
      <w:pPr>
        <w:spacing w:before="312" w:beforeLines="100" w:after="312" w:afterLines="100" w:line="440" w:lineRule="exact"/>
        <w:ind w:firstLine="0" w:firstLineChars="0"/>
        <w:rPr>
          <w:rFonts w:ascii="黑体" w:hAnsi="黑体" w:eastAsia="黑体"/>
          <w:sz w:val="21"/>
          <w:szCs w:val="21"/>
        </w:rPr>
      </w:pPr>
      <w:bookmarkStart w:id="72" w:name="_Hlk181386407"/>
      <w:bookmarkStart w:id="73" w:name="_Hlk181384055"/>
      <w:bookmarkStart w:id="74" w:name="_Hlk135745569"/>
      <w:r>
        <w:rPr>
          <w:rFonts w:hint="eastAsia" w:ascii="黑体" w:hAnsi="黑体" w:eastAsia="黑体"/>
          <w:sz w:val="21"/>
          <w:szCs w:val="21"/>
        </w:rPr>
        <w:t>5.3    配套设备</w:t>
      </w:r>
    </w:p>
    <w:bookmarkEnd w:id="72"/>
    <w:p w14:paraId="1473E052">
      <w:pPr>
        <w:pStyle w:val="43"/>
        <w:spacing w:before="312" w:beforeLines="100" w:after="312" w:afterLines="100" w:line="440" w:lineRule="exact"/>
        <w:ind w:firstLine="0" w:firstLineChars="0"/>
        <w:rPr>
          <w:rFonts w:ascii="黑体" w:hAnsi="黑体" w:eastAsia="黑体"/>
          <w:sz w:val="21"/>
          <w:szCs w:val="21"/>
        </w:rPr>
      </w:pPr>
      <w:bookmarkStart w:id="75" w:name="_Hlk181386444"/>
      <w:bookmarkStart w:id="76" w:name="_Hlk135832355"/>
      <w:bookmarkStart w:id="77" w:name="_Hlk138788420"/>
      <w:r>
        <w:rPr>
          <w:rFonts w:hint="eastAsia" w:ascii="黑体" w:hAnsi="黑体" w:eastAsia="黑体"/>
          <w:sz w:val="21"/>
          <w:szCs w:val="21"/>
        </w:rPr>
        <w:t>5.3.1    通风口</w:t>
      </w:r>
    </w:p>
    <w:bookmarkEnd w:id="73"/>
    <w:bookmarkEnd w:id="75"/>
    <w:p w14:paraId="08726E57">
      <w:pPr>
        <w:pStyle w:val="43"/>
        <w:spacing w:line="440" w:lineRule="exact"/>
        <w:ind w:firstLine="0" w:firstLineChars="0"/>
        <w:rPr>
          <w:sz w:val="21"/>
          <w:szCs w:val="22"/>
        </w:rPr>
      </w:pPr>
      <w:bookmarkStart w:id="78" w:name="_Hlk181384129"/>
      <w:r>
        <w:rPr>
          <w:rFonts w:hint="eastAsia"/>
          <w:sz w:val="21"/>
          <w:szCs w:val="22"/>
        </w:rPr>
        <w:t>5.3.1.1</w:t>
      </w:r>
      <w:r>
        <w:rPr>
          <w:rFonts w:hint="eastAsia"/>
          <w:bCs/>
          <w:sz w:val="21"/>
          <w:szCs w:val="21"/>
        </w:rPr>
        <w:t xml:space="preserve">    </w:t>
      </w:r>
      <w:bookmarkEnd w:id="78"/>
      <w:r>
        <w:rPr>
          <w:rFonts w:hint="eastAsia"/>
          <w:sz w:val="21"/>
          <w:szCs w:val="22"/>
        </w:rPr>
        <w:t>温室的通风口应设置2条。在</w:t>
      </w:r>
      <w:bookmarkStart w:id="79" w:name="_Hlk136005655"/>
      <w:r>
        <w:rPr>
          <w:rFonts w:hint="eastAsia"/>
          <w:sz w:val="21"/>
          <w:szCs w:val="22"/>
        </w:rPr>
        <w:t>温室顶部南部距屋脊1</w:t>
      </w:r>
      <w:r>
        <w:rPr>
          <w:sz w:val="21"/>
          <w:szCs w:val="22"/>
        </w:rPr>
        <w:t>.0</w:t>
      </w:r>
      <w:r>
        <w:rPr>
          <w:rFonts w:hint="eastAsia"/>
          <w:sz w:val="21"/>
          <w:szCs w:val="22"/>
        </w:rPr>
        <w:t>～2</w:t>
      </w:r>
      <w:r>
        <w:rPr>
          <w:sz w:val="21"/>
          <w:szCs w:val="22"/>
        </w:rPr>
        <w:t>.0</w:t>
      </w:r>
      <w:r>
        <w:rPr>
          <w:rFonts w:hint="eastAsia"/>
          <w:sz w:val="21"/>
          <w:szCs w:val="22"/>
        </w:rPr>
        <w:t xml:space="preserve"> m处设置顶通风口，在前屋面底角</w:t>
      </w:r>
      <w:r>
        <w:rPr>
          <w:sz w:val="21"/>
          <w:szCs w:val="22"/>
        </w:rPr>
        <w:t>0.5</w:t>
      </w:r>
      <w:r>
        <w:rPr>
          <w:rFonts w:hint="eastAsia"/>
          <w:sz w:val="21"/>
          <w:szCs w:val="22"/>
        </w:rPr>
        <w:t>～1.</w:t>
      </w:r>
      <w:r>
        <w:rPr>
          <w:sz w:val="21"/>
          <w:szCs w:val="22"/>
        </w:rPr>
        <w:t>0</w:t>
      </w:r>
      <w:r>
        <w:rPr>
          <w:rFonts w:hint="eastAsia"/>
          <w:sz w:val="21"/>
          <w:szCs w:val="22"/>
        </w:rPr>
        <w:t xml:space="preserve"> m处设置底通风口，通风口宽1.</w:t>
      </w:r>
      <w:r>
        <w:rPr>
          <w:sz w:val="21"/>
          <w:szCs w:val="22"/>
        </w:rPr>
        <w:t>0</w:t>
      </w:r>
      <w:r>
        <w:rPr>
          <w:rFonts w:hint="eastAsia"/>
          <w:sz w:val="21"/>
          <w:szCs w:val="22"/>
        </w:rPr>
        <w:t>～2</w:t>
      </w:r>
      <w:bookmarkEnd w:id="79"/>
      <w:r>
        <w:rPr>
          <w:sz w:val="21"/>
          <w:szCs w:val="22"/>
        </w:rPr>
        <w:t>.0</w:t>
      </w:r>
      <w:r>
        <w:rPr>
          <w:rFonts w:hint="eastAsia"/>
          <w:sz w:val="21"/>
          <w:szCs w:val="22"/>
        </w:rPr>
        <w:t xml:space="preserve"> m。</w:t>
      </w:r>
    </w:p>
    <w:p w14:paraId="4878A09A">
      <w:pPr>
        <w:pStyle w:val="43"/>
        <w:spacing w:line="440" w:lineRule="exact"/>
        <w:ind w:firstLine="0" w:firstLineChars="0"/>
        <w:rPr>
          <w:sz w:val="21"/>
          <w:szCs w:val="22"/>
        </w:rPr>
      </w:pPr>
      <w:bookmarkStart w:id="80" w:name="_Hlk181386877"/>
      <w:r>
        <w:rPr>
          <w:rFonts w:hint="eastAsia"/>
          <w:sz w:val="21"/>
          <w:szCs w:val="22"/>
        </w:rPr>
        <w:t>5.3.1.2</w:t>
      </w:r>
      <w:r>
        <w:rPr>
          <w:rFonts w:hint="eastAsia"/>
          <w:bCs/>
          <w:sz w:val="21"/>
          <w:szCs w:val="21"/>
        </w:rPr>
        <w:t xml:space="preserve">    </w:t>
      </w:r>
      <w:bookmarkEnd w:id="80"/>
      <w:r>
        <w:rPr>
          <w:rFonts w:hint="eastAsia"/>
          <w:sz w:val="21"/>
          <w:szCs w:val="22"/>
        </w:rPr>
        <w:t>通风口处棚膜要重叠15 cm～20 cm，通风口处配备防虫网，顶通风口设防兜雨钢丝网片。通风口的设定应符合NY/T 1451-2018的要求。</w:t>
      </w:r>
    </w:p>
    <w:p w14:paraId="735A60B6">
      <w:pPr>
        <w:pStyle w:val="43"/>
        <w:spacing w:line="440" w:lineRule="exact"/>
        <w:ind w:firstLine="0" w:firstLineChars="0"/>
        <w:rPr>
          <w:sz w:val="21"/>
          <w:szCs w:val="22"/>
        </w:rPr>
      </w:pPr>
      <w:r>
        <w:rPr>
          <w:rFonts w:hint="eastAsia"/>
          <w:sz w:val="21"/>
          <w:szCs w:val="22"/>
        </w:rPr>
        <w:t>5.3.1.3</w:t>
      </w:r>
      <w:r>
        <w:rPr>
          <w:rFonts w:hint="eastAsia"/>
          <w:bCs/>
          <w:sz w:val="21"/>
          <w:szCs w:val="21"/>
        </w:rPr>
        <w:t xml:space="preserve">    </w:t>
      </w:r>
      <w:r>
        <w:rPr>
          <w:rFonts w:hint="eastAsia"/>
          <w:sz w:val="21"/>
          <w:szCs w:val="22"/>
        </w:rPr>
        <w:t>顶通风口采用开窗通风或电动卷膜器通风，底通风口采用电动卷膜器通风。</w:t>
      </w:r>
    </w:p>
    <w:p w14:paraId="56B6125B">
      <w:pPr>
        <w:pStyle w:val="43"/>
        <w:spacing w:line="440" w:lineRule="exact"/>
        <w:ind w:firstLine="0" w:firstLineChars="0"/>
        <w:rPr>
          <w:sz w:val="21"/>
          <w:szCs w:val="22"/>
        </w:rPr>
      </w:pPr>
      <w:r>
        <w:rPr>
          <w:rFonts w:hint="eastAsia"/>
          <w:sz w:val="21"/>
          <w:szCs w:val="22"/>
        </w:rPr>
        <w:t>5.3.1.4</w:t>
      </w:r>
      <w:r>
        <w:rPr>
          <w:rFonts w:hint="eastAsia"/>
          <w:bCs/>
          <w:sz w:val="21"/>
          <w:szCs w:val="21"/>
        </w:rPr>
        <w:t xml:space="preserve">    </w:t>
      </w:r>
      <w:r>
        <w:rPr>
          <w:rFonts w:hint="eastAsia"/>
          <w:sz w:val="21"/>
          <w:szCs w:val="22"/>
        </w:rPr>
        <w:t>电动卷膜器采用卷轴滚动方式。卷轴缩口连接，棚膜与卷轴用固膜卡紧固，固膜卡间隔0.4</w:t>
      </w:r>
      <w:r>
        <w:rPr>
          <w:sz w:val="21"/>
          <w:szCs w:val="22"/>
        </w:rPr>
        <w:t xml:space="preserve"> m</w:t>
      </w:r>
      <w:r>
        <w:rPr>
          <w:rFonts w:hint="eastAsia"/>
          <w:sz w:val="21"/>
          <w:szCs w:val="22"/>
        </w:rPr>
        <w:t>～0.5 m，电机驱动，卷膜器应符合 JB/T 13079的规定。</w:t>
      </w:r>
    </w:p>
    <w:bookmarkEnd w:id="74"/>
    <w:bookmarkEnd w:id="76"/>
    <w:bookmarkEnd w:id="77"/>
    <w:p w14:paraId="7DB7FF66">
      <w:pPr>
        <w:pStyle w:val="43"/>
        <w:spacing w:before="312" w:beforeLines="100" w:after="312" w:afterLines="100" w:line="440" w:lineRule="exact"/>
        <w:ind w:firstLine="0" w:firstLineChars="0"/>
        <w:rPr>
          <w:rFonts w:ascii="黑体" w:hAnsi="黑体" w:eastAsia="黑体"/>
          <w:sz w:val="21"/>
          <w:szCs w:val="21"/>
        </w:rPr>
      </w:pPr>
      <w:bookmarkStart w:id="81" w:name="_Hlk181384166"/>
      <w:bookmarkStart w:id="82" w:name="_Hlk138788435"/>
      <w:r>
        <w:rPr>
          <w:rFonts w:hint="eastAsia" w:ascii="黑体" w:hAnsi="黑体" w:eastAsia="黑体"/>
          <w:sz w:val="21"/>
          <w:szCs w:val="21"/>
        </w:rPr>
        <w:t>5.3.2    卷帘系统</w:t>
      </w:r>
    </w:p>
    <w:bookmarkEnd w:id="81"/>
    <w:p w14:paraId="4FB10005">
      <w:pPr>
        <w:pStyle w:val="43"/>
        <w:ind w:firstLine="420"/>
        <w:rPr>
          <w:sz w:val="21"/>
          <w:szCs w:val="22"/>
        </w:rPr>
      </w:pPr>
      <w:r>
        <w:rPr>
          <w:rFonts w:hint="eastAsia"/>
          <w:sz w:val="21"/>
          <w:szCs w:val="22"/>
        </w:rPr>
        <w:t>温室应配有</w:t>
      </w:r>
      <w:r>
        <w:rPr>
          <w:sz w:val="21"/>
          <w:szCs w:val="22"/>
        </w:rPr>
        <w:t>1</w:t>
      </w:r>
      <w:r>
        <w:rPr>
          <w:rFonts w:hint="eastAsia"/>
          <w:sz w:val="21"/>
          <w:szCs w:val="22"/>
        </w:rPr>
        <w:t>套电动保温被卷帘系统，应包含电机、保温被、卷管、导轨和控制系统等。大棚卷帘机应符合</w:t>
      </w:r>
      <w:r>
        <w:rPr>
          <w:sz w:val="21"/>
          <w:szCs w:val="22"/>
        </w:rPr>
        <w:t xml:space="preserve"> </w:t>
      </w:r>
      <w:r>
        <w:rPr>
          <w:rFonts w:hint="eastAsia"/>
          <w:sz w:val="21"/>
          <w:szCs w:val="22"/>
        </w:rPr>
        <w:t>JB/T 11913-2014的规定。</w:t>
      </w:r>
    </w:p>
    <w:bookmarkEnd w:id="82"/>
    <w:p w14:paraId="42AF819A">
      <w:pPr>
        <w:pStyle w:val="43"/>
        <w:spacing w:before="312" w:beforeLines="100" w:after="312" w:afterLines="100" w:line="440" w:lineRule="exact"/>
        <w:ind w:firstLine="0" w:firstLineChars="0"/>
        <w:rPr>
          <w:rFonts w:ascii="黑体" w:hAnsi="黑体" w:eastAsia="黑体"/>
          <w:sz w:val="21"/>
          <w:szCs w:val="21"/>
        </w:rPr>
      </w:pPr>
      <w:bookmarkStart w:id="83" w:name="_Hlk181384174"/>
      <w:bookmarkStart w:id="84" w:name="_Hlk135745668"/>
      <w:r>
        <w:rPr>
          <w:rFonts w:hint="eastAsia" w:ascii="黑体" w:hAnsi="黑体" w:eastAsia="黑体"/>
          <w:sz w:val="21"/>
          <w:szCs w:val="21"/>
        </w:rPr>
        <w:t>5.3.3    环境监控</w:t>
      </w:r>
    </w:p>
    <w:bookmarkEnd w:id="83"/>
    <w:p w14:paraId="75FFFEA3">
      <w:pPr>
        <w:pStyle w:val="43"/>
        <w:spacing w:line="440" w:lineRule="exact"/>
        <w:ind w:firstLine="420"/>
        <w:rPr>
          <w:sz w:val="21"/>
          <w:szCs w:val="22"/>
        </w:rPr>
      </w:pPr>
      <w:r>
        <w:rPr>
          <w:rFonts w:hint="eastAsia"/>
          <w:sz w:val="21"/>
          <w:szCs w:val="22"/>
        </w:rPr>
        <w:t>温室内可设置空气温湿度、光照、二氧化碳、土壤温湿度等环境调控的监控设备，可采用物联网技术进行生产管理。</w:t>
      </w:r>
      <w:bookmarkEnd w:id="84"/>
    </w:p>
    <w:p w14:paraId="2744E80A">
      <w:pPr>
        <w:pStyle w:val="43"/>
        <w:spacing w:before="312" w:beforeLines="100" w:after="312" w:afterLines="100" w:line="440" w:lineRule="exact"/>
        <w:ind w:firstLine="0" w:firstLineChars="0"/>
        <w:rPr>
          <w:rFonts w:ascii="黑体" w:hAnsi="黑体" w:eastAsia="黑体"/>
          <w:sz w:val="21"/>
          <w:szCs w:val="21"/>
        </w:rPr>
      </w:pPr>
      <w:bookmarkStart w:id="85" w:name="_Hlk181376310"/>
      <w:r>
        <w:rPr>
          <w:rFonts w:hint="eastAsia" w:ascii="黑体" w:hAnsi="黑体" w:eastAsia="黑体"/>
          <w:sz w:val="21"/>
          <w:szCs w:val="21"/>
        </w:rPr>
        <w:t>5.3.4    选配设备</w:t>
      </w:r>
    </w:p>
    <w:p w14:paraId="36065299">
      <w:pPr>
        <w:pStyle w:val="43"/>
        <w:ind w:firstLine="0" w:firstLineChars="0"/>
        <w:rPr>
          <w:sz w:val="21"/>
          <w:szCs w:val="21"/>
        </w:rPr>
      </w:pPr>
      <w:r>
        <w:rPr>
          <w:rFonts w:hint="eastAsia"/>
          <w:sz w:val="21"/>
          <w:szCs w:val="21"/>
        </w:rPr>
        <w:t>5.3.4.1    温室配套设备应根据作物生产工艺要求、生产管理水平和当地气候条件合理配置。</w:t>
      </w:r>
    </w:p>
    <w:p w14:paraId="2B9B9671">
      <w:pPr>
        <w:pStyle w:val="43"/>
        <w:ind w:firstLine="0" w:firstLineChars="0"/>
        <w:rPr>
          <w:sz w:val="21"/>
          <w:szCs w:val="21"/>
        </w:rPr>
      </w:pPr>
      <w:r>
        <w:rPr>
          <w:rFonts w:hint="eastAsia"/>
          <w:sz w:val="21"/>
          <w:szCs w:val="21"/>
        </w:rPr>
        <w:t>5.3.4.2    根据不同地区的气候条件和种植要求，温室可增设辅助应急加温或降温设备。</w:t>
      </w:r>
    </w:p>
    <w:p w14:paraId="0AE7453F">
      <w:pPr>
        <w:pStyle w:val="43"/>
        <w:ind w:firstLine="0" w:firstLineChars="0"/>
        <w:rPr>
          <w:sz w:val="21"/>
          <w:szCs w:val="21"/>
        </w:rPr>
      </w:pPr>
      <w:r>
        <w:rPr>
          <w:rFonts w:hint="eastAsia"/>
          <w:sz w:val="21"/>
          <w:szCs w:val="21"/>
        </w:rPr>
        <w:t>5.3.4.3    温室灌溉系统宜根据作物品种和栽培方式合理选择滴灌、微喷灌等设备。</w:t>
      </w:r>
    </w:p>
    <w:p w14:paraId="301BFC15">
      <w:pPr>
        <w:pStyle w:val="43"/>
        <w:spacing w:line="440" w:lineRule="exact"/>
        <w:ind w:firstLine="0" w:firstLineChars="0"/>
        <w:rPr>
          <w:rStyle w:val="41"/>
          <w:sz w:val="21"/>
          <w:szCs w:val="22"/>
        </w:rPr>
      </w:pPr>
      <w:r>
        <w:rPr>
          <w:rStyle w:val="41"/>
          <w:rFonts w:hint="eastAsia"/>
          <w:sz w:val="21"/>
          <w:szCs w:val="22"/>
        </w:rPr>
        <w:t>5.3.4.4    温室根据作物需要增设CO</w:t>
      </w:r>
      <w:r>
        <w:rPr>
          <w:rStyle w:val="41"/>
          <w:rFonts w:hint="eastAsia"/>
          <w:sz w:val="21"/>
          <w:szCs w:val="22"/>
          <w:vertAlign w:val="subscript"/>
        </w:rPr>
        <w:t>2</w:t>
      </w:r>
      <w:r>
        <w:rPr>
          <w:rStyle w:val="41"/>
          <w:rFonts w:hint="eastAsia"/>
          <w:sz w:val="21"/>
          <w:szCs w:val="22"/>
        </w:rPr>
        <w:t>增施装置、人工补光装置等。</w:t>
      </w:r>
    </w:p>
    <w:p w14:paraId="55B094C5">
      <w:pPr>
        <w:pStyle w:val="43"/>
        <w:spacing w:before="312" w:beforeLines="100" w:after="312" w:afterLines="100" w:line="440" w:lineRule="exact"/>
        <w:ind w:firstLine="0" w:firstLineChars="0"/>
        <w:rPr>
          <w:rFonts w:ascii="黑体" w:hAnsi="黑体" w:eastAsia="黑体"/>
          <w:sz w:val="21"/>
          <w:szCs w:val="21"/>
        </w:rPr>
      </w:pPr>
      <w:r>
        <w:rPr>
          <w:rFonts w:hint="eastAsia" w:ascii="黑体" w:hAnsi="黑体" w:eastAsia="黑体"/>
          <w:sz w:val="21"/>
          <w:szCs w:val="21"/>
        </w:rPr>
        <w:t>5.4    供配电</w:t>
      </w:r>
    </w:p>
    <w:p w14:paraId="72483E87">
      <w:pPr>
        <w:pStyle w:val="43"/>
        <w:spacing w:line="440" w:lineRule="exact"/>
        <w:ind w:firstLine="0" w:firstLineChars="0"/>
        <w:rPr>
          <w:sz w:val="21"/>
          <w:szCs w:val="21"/>
        </w:rPr>
      </w:pPr>
      <w:r>
        <w:rPr>
          <w:rFonts w:hint="eastAsia"/>
          <w:sz w:val="21"/>
          <w:szCs w:val="21"/>
        </w:rPr>
        <w:t>5.4.1    园区供配电系统设计应符合GB 50052的规定，温室工程供电电路工程设计应符合GB 50054和NY/T 3223的规定。</w:t>
      </w:r>
    </w:p>
    <w:p w14:paraId="5893AFA3">
      <w:pPr>
        <w:pStyle w:val="43"/>
        <w:spacing w:line="440" w:lineRule="exact"/>
        <w:ind w:firstLine="0" w:firstLineChars="0"/>
        <w:rPr>
          <w:sz w:val="21"/>
          <w:szCs w:val="21"/>
        </w:rPr>
      </w:pPr>
      <w:r>
        <w:rPr>
          <w:rFonts w:hint="eastAsia"/>
          <w:sz w:val="21"/>
          <w:szCs w:val="21"/>
        </w:rPr>
        <w:t>5.4.2    控制箱宜安装在操作间内适当位置，温室内的灯具、电源插座、开关等电气设备应具备密闭防水功能，插座回路应设有剩余电流动作保护器或漏电保护装置。</w:t>
      </w:r>
    </w:p>
    <w:p w14:paraId="34C5DDF3">
      <w:pPr>
        <w:pStyle w:val="43"/>
        <w:spacing w:before="312" w:beforeLines="100" w:after="312" w:afterLines="100" w:line="440" w:lineRule="exact"/>
        <w:ind w:firstLine="0" w:firstLineChars="0"/>
        <w:rPr>
          <w:rFonts w:ascii="黑体" w:hAnsi="黑体" w:eastAsia="黑体"/>
          <w:sz w:val="21"/>
          <w:szCs w:val="21"/>
        </w:rPr>
      </w:pPr>
      <w:r>
        <w:rPr>
          <w:rFonts w:hint="eastAsia" w:ascii="黑体" w:hAnsi="黑体" w:eastAsia="黑体"/>
          <w:sz w:val="21"/>
          <w:szCs w:val="21"/>
        </w:rPr>
        <w:t>5.5    宜机化要求</w:t>
      </w:r>
    </w:p>
    <w:p w14:paraId="25E09609">
      <w:pPr>
        <w:pStyle w:val="43"/>
        <w:ind w:firstLine="0" w:firstLineChars="0"/>
        <w:rPr>
          <w:sz w:val="21"/>
          <w:szCs w:val="21"/>
        </w:rPr>
      </w:pPr>
      <w:r>
        <w:rPr>
          <w:rFonts w:hint="eastAsia"/>
          <w:sz w:val="21"/>
          <w:szCs w:val="21"/>
        </w:rPr>
        <w:t>5.5.1    宜在温室的适当位置设置高度不小于2.0 m、宽度不小于2.0 m的农机进出通道，方便农机作业和进出。</w:t>
      </w:r>
    </w:p>
    <w:p w14:paraId="33E89A2E">
      <w:pPr>
        <w:pStyle w:val="43"/>
        <w:ind w:firstLine="0" w:firstLineChars="0"/>
        <w:rPr>
          <w:sz w:val="21"/>
          <w:szCs w:val="21"/>
        </w:rPr>
      </w:pPr>
      <w:r>
        <w:rPr>
          <w:rFonts w:hint="eastAsia"/>
          <w:sz w:val="21"/>
          <w:szCs w:val="21"/>
        </w:rPr>
        <w:t>5.5.2    温室内部宜少设置立柱，14米大跨度喷胶棉温室内设置1根立柱，16米大跨度喷胶棉温室内设置2根立柱，且立柱应不影响农机作业。</w:t>
      </w:r>
    </w:p>
    <w:p w14:paraId="7D6FB86A">
      <w:pPr>
        <w:pStyle w:val="43"/>
        <w:ind w:firstLine="0" w:firstLineChars="0"/>
        <w:rPr>
          <w:sz w:val="21"/>
          <w:szCs w:val="21"/>
        </w:rPr>
      </w:pPr>
      <w:r>
        <w:rPr>
          <w:rFonts w:hint="eastAsia"/>
          <w:sz w:val="21"/>
          <w:szCs w:val="21"/>
        </w:rPr>
        <w:t>5.5.3    卷帘机宜采用电动形式。</w:t>
      </w:r>
    </w:p>
    <w:p w14:paraId="23A026B0">
      <w:pPr>
        <w:pStyle w:val="43"/>
        <w:ind w:firstLine="0" w:firstLineChars="0"/>
        <w:rPr>
          <w:sz w:val="21"/>
          <w:szCs w:val="21"/>
        </w:rPr>
      </w:pPr>
      <w:r>
        <w:rPr>
          <w:rFonts w:hint="eastAsia"/>
          <w:sz w:val="21"/>
          <w:szCs w:val="21"/>
        </w:rPr>
        <w:t>5.5.4    卷膜器宜采用电动形式。</w:t>
      </w:r>
    </w:p>
    <w:bookmarkEnd w:id="62"/>
    <w:bookmarkEnd w:id="66"/>
    <w:bookmarkEnd w:id="85"/>
    <w:p w14:paraId="6A12469E">
      <w:pPr>
        <w:spacing w:before="312" w:beforeLines="100" w:after="312" w:afterLines="100" w:line="240" w:lineRule="auto"/>
        <w:ind w:firstLine="0" w:firstLineChars="0"/>
        <w:outlineLvl w:val="0"/>
        <w:rPr>
          <w:rFonts w:eastAsia="黑体"/>
          <w:sz w:val="21"/>
          <w:szCs w:val="21"/>
        </w:rPr>
      </w:pPr>
      <w:bookmarkStart w:id="86" w:name="_Toc181276186"/>
      <w:bookmarkStart w:id="87" w:name="_Toc181377919"/>
      <w:bookmarkStart w:id="88" w:name="_Toc112401957"/>
      <w:bookmarkStart w:id="89" w:name="_Hlk112430595"/>
      <w:bookmarkStart w:id="90" w:name="_Hlk181391018"/>
      <w:bookmarkStart w:id="91" w:name="_Hlk181386975"/>
      <w:r>
        <w:rPr>
          <w:rFonts w:hint="eastAsia" w:eastAsia="黑体"/>
          <w:sz w:val="21"/>
          <w:szCs w:val="21"/>
        </w:rPr>
        <w:t>6    建筑尺寸及材料要求</w:t>
      </w:r>
      <w:bookmarkEnd w:id="86"/>
      <w:bookmarkEnd w:id="87"/>
    </w:p>
    <w:bookmarkEnd w:id="88"/>
    <w:bookmarkEnd w:id="89"/>
    <w:p w14:paraId="19C1545F">
      <w:pPr>
        <w:spacing w:before="312" w:beforeLines="100" w:after="312" w:afterLines="100" w:line="440" w:lineRule="exact"/>
        <w:ind w:firstLine="0" w:firstLineChars="0"/>
        <w:rPr>
          <w:rFonts w:ascii="黑体" w:hAnsi="黑体" w:eastAsia="黑体"/>
          <w:sz w:val="21"/>
          <w:szCs w:val="21"/>
        </w:rPr>
      </w:pPr>
      <w:bookmarkStart w:id="92" w:name="_Hlk181384226"/>
      <w:r>
        <w:rPr>
          <w:rFonts w:hint="eastAsia" w:ascii="黑体" w:hAnsi="黑体" w:eastAsia="黑体"/>
          <w:sz w:val="21"/>
          <w:szCs w:val="21"/>
        </w:rPr>
        <w:t>6.1    建筑尺寸</w:t>
      </w:r>
    </w:p>
    <w:bookmarkEnd w:id="90"/>
    <w:p w14:paraId="3F22C9EC">
      <w:pPr>
        <w:pStyle w:val="43"/>
        <w:spacing w:line="440" w:lineRule="exact"/>
        <w:ind w:firstLine="0" w:firstLineChars="0"/>
        <w:rPr>
          <w:sz w:val="21"/>
          <w:szCs w:val="21"/>
        </w:rPr>
      </w:pPr>
      <w:bookmarkStart w:id="93" w:name="_Hlk181391025"/>
      <w:r>
        <w:rPr>
          <w:rFonts w:hint="eastAsia"/>
          <w:sz w:val="21"/>
          <w:szCs w:val="21"/>
        </w:rPr>
        <w:t>6.1.1</w:t>
      </w:r>
      <w:r>
        <w:rPr>
          <w:rFonts w:hint="eastAsia" w:ascii="黑体" w:hAnsi="黑体" w:eastAsia="黑体"/>
          <w:sz w:val="21"/>
          <w:szCs w:val="21"/>
        </w:rPr>
        <w:t xml:space="preserve">    </w:t>
      </w:r>
      <w:r>
        <w:rPr>
          <w:rFonts w:hint="eastAsia"/>
          <w:sz w:val="21"/>
          <w:szCs w:val="21"/>
        </w:rPr>
        <w:t>温室的前屋面基础宜采用钢筋混凝土加预埋件的条形基础，柱下基础宜采用独立基础。</w:t>
      </w:r>
    </w:p>
    <w:p w14:paraId="34A92A11">
      <w:pPr>
        <w:pStyle w:val="43"/>
        <w:spacing w:line="440" w:lineRule="exact"/>
        <w:ind w:firstLine="0" w:firstLineChars="0"/>
        <w:rPr>
          <w:sz w:val="21"/>
          <w:szCs w:val="21"/>
        </w:rPr>
      </w:pPr>
      <w:r>
        <w:rPr>
          <w:sz w:val="21"/>
          <w:szCs w:val="21"/>
        </w:rPr>
        <w:t>6.1.2</w:t>
      </w:r>
      <w:r>
        <w:rPr>
          <w:rFonts w:hint="eastAsia" w:ascii="黑体" w:hAnsi="黑体" w:eastAsia="黑体"/>
          <w:sz w:val="21"/>
          <w:szCs w:val="21"/>
        </w:rPr>
        <w:t xml:space="preserve">    </w:t>
      </w:r>
      <w:r>
        <w:rPr>
          <w:rFonts w:hint="eastAsia"/>
          <w:sz w:val="21"/>
          <w:szCs w:val="21"/>
        </w:rPr>
        <w:t>基础埋深应大于当地冻土层深度，温室建设地区的标准冻深按 GB 50007的有关规定确定。</w:t>
      </w:r>
    </w:p>
    <w:p w14:paraId="58BFA504">
      <w:pPr>
        <w:pStyle w:val="43"/>
        <w:spacing w:line="440" w:lineRule="exact"/>
        <w:ind w:firstLine="0" w:firstLineChars="0"/>
        <w:rPr>
          <w:sz w:val="21"/>
          <w:szCs w:val="21"/>
        </w:rPr>
      </w:pPr>
      <w:r>
        <w:rPr>
          <w:sz w:val="21"/>
          <w:szCs w:val="21"/>
        </w:rPr>
        <w:t>6.1.3</w:t>
      </w:r>
      <w:r>
        <w:rPr>
          <w:rFonts w:hint="eastAsia" w:ascii="黑体" w:hAnsi="黑体" w:eastAsia="黑体"/>
          <w:sz w:val="21"/>
          <w:szCs w:val="21"/>
        </w:rPr>
        <w:t xml:space="preserve">    </w:t>
      </w:r>
      <w:r>
        <w:rPr>
          <w:rFonts w:hint="eastAsia"/>
          <w:sz w:val="21"/>
          <w:szCs w:val="21"/>
        </w:rPr>
        <w:t>温室的前屋面基础墙外侧宜设置防寒沟或贴附保温板，墙体保温结构应符合</w:t>
      </w:r>
      <w:r>
        <w:rPr>
          <w:rFonts w:hint="eastAsia"/>
          <w:sz w:val="21"/>
          <w:szCs w:val="22"/>
        </w:rPr>
        <w:t>NY/T 2134的相关</w:t>
      </w:r>
      <w:r>
        <w:rPr>
          <w:rFonts w:hint="eastAsia"/>
          <w:sz w:val="21"/>
          <w:szCs w:val="21"/>
        </w:rPr>
        <w:t>规定。</w:t>
      </w:r>
    </w:p>
    <w:p w14:paraId="4B2A784C">
      <w:pPr>
        <w:pStyle w:val="43"/>
        <w:spacing w:line="440" w:lineRule="exact"/>
        <w:ind w:firstLine="0" w:firstLineChars="0"/>
        <w:rPr>
          <w:sz w:val="21"/>
          <w:szCs w:val="21"/>
        </w:rPr>
      </w:pPr>
      <w:r>
        <w:rPr>
          <w:rFonts w:hint="eastAsia"/>
          <w:sz w:val="21"/>
          <w:szCs w:val="21"/>
        </w:rPr>
        <w:t>6</w:t>
      </w:r>
      <w:r>
        <w:rPr>
          <w:sz w:val="21"/>
          <w:szCs w:val="21"/>
        </w:rPr>
        <w:t>.1.4</w:t>
      </w:r>
      <w:r>
        <w:rPr>
          <w:rFonts w:hint="eastAsia" w:ascii="黑体" w:hAnsi="黑体" w:eastAsia="黑体"/>
          <w:sz w:val="21"/>
          <w:szCs w:val="21"/>
        </w:rPr>
        <w:t xml:space="preserve">    </w:t>
      </w:r>
      <w:r>
        <w:rPr>
          <w:rFonts w:hint="eastAsia"/>
          <w:sz w:val="21"/>
          <w:szCs w:val="21"/>
        </w:rPr>
        <w:t>温室的前屋面基础构造和承载力</w:t>
      </w:r>
      <w:r>
        <w:rPr>
          <w:rFonts w:hint="eastAsia"/>
          <w:sz w:val="21"/>
          <w:szCs w:val="22"/>
        </w:rPr>
        <w:t>应满足温室</w:t>
      </w:r>
      <w:r>
        <w:rPr>
          <w:rFonts w:hint="eastAsia"/>
          <w:sz w:val="21"/>
          <w:szCs w:val="21"/>
        </w:rPr>
        <w:t>承重要求，</w:t>
      </w:r>
      <w:r>
        <w:rPr>
          <w:rFonts w:hint="eastAsia"/>
          <w:sz w:val="21"/>
          <w:szCs w:val="22"/>
        </w:rPr>
        <w:t>温室地基的基础构型和承重设计应符合NY/T 1145</w:t>
      </w:r>
      <w:r>
        <w:rPr>
          <w:rFonts w:hint="eastAsia"/>
          <w:sz w:val="21"/>
          <w:szCs w:val="21"/>
        </w:rPr>
        <w:t>的</w:t>
      </w:r>
      <w:r>
        <w:rPr>
          <w:rFonts w:hint="eastAsia"/>
          <w:sz w:val="21"/>
          <w:szCs w:val="22"/>
        </w:rPr>
        <w:t>相关</w:t>
      </w:r>
      <w:r>
        <w:rPr>
          <w:rFonts w:hint="eastAsia"/>
          <w:sz w:val="21"/>
          <w:szCs w:val="21"/>
        </w:rPr>
        <w:t>规定。</w:t>
      </w:r>
    </w:p>
    <w:p w14:paraId="179CF089">
      <w:pPr>
        <w:pStyle w:val="43"/>
        <w:spacing w:line="440" w:lineRule="exact"/>
        <w:ind w:firstLine="0" w:firstLineChars="0"/>
        <w:rPr>
          <w:sz w:val="21"/>
          <w:szCs w:val="21"/>
        </w:rPr>
      </w:pPr>
      <w:r>
        <w:rPr>
          <w:rFonts w:hint="eastAsia"/>
          <w:sz w:val="21"/>
          <w:szCs w:val="21"/>
        </w:rPr>
        <w:t>6.1.</w:t>
      </w:r>
      <w:r>
        <w:rPr>
          <w:sz w:val="21"/>
          <w:szCs w:val="21"/>
        </w:rPr>
        <w:t>5</w:t>
      </w:r>
      <w:r>
        <w:rPr>
          <w:rFonts w:hint="eastAsia" w:ascii="黑体" w:hAnsi="黑体" w:eastAsia="黑体"/>
          <w:sz w:val="21"/>
          <w:szCs w:val="21"/>
        </w:rPr>
        <w:t xml:space="preserve">    </w:t>
      </w:r>
      <w:r>
        <w:rPr>
          <w:rFonts w:hint="eastAsia"/>
          <w:sz w:val="21"/>
          <w:szCs w:val="21"/>
        </w:rPr>
        <w:t>温室后墙和山墙采用钢骨架、保温被复合结构，应满足承重和保温要求。</w:t>
      </w:r>
    </w:p>
    <w:p w14:paraId="27699D39">
      <w:pPr>
        <w:pStyle w:val="43"/>
        <w:spacing w:line="440" w:lineRule="exact"/>
        <w:ind w:firstLine="0" w:firstLineChars="0"/>
        <w:rPr>
          <w:sz w:val="21"/>
          <w:szCs w:val="21"/>
        </w:rPr>
      </w:pPr>
      <w:r>
        <w:rPr>
          <w:rFonts w:hint="eastAsia"/>
          <w:sz w:val="21"/>
          <w:szCs w:val="21"/>
        </w:rPr>
        <w:t>6.1.</w:t>
      </w:r>
      <w:r>
        <w:rPr>
          <w:sz w:val="21"/>
          <w:szCs w:val="21"/>
        </w:rPr>
        <w:t>6</w:t>
      </w:r>
      <w:r>
        <w:rPr>
          <w:rFonts w:hint="eastAsia" w:ascii="黑体" w:hAnsi="黑体" w:eastAsia="黑体"/>
          <w:sz w:val="21"/>
          <w:szCs w:val="21"/>
        </w:rPr>
        <w:t xml:space="preserve">    </w:t>
      </w:r>
      <w:r>
        <w:rPr>
          <w:rFonts w:hint="eastAsia"/>
          <w:sz w:val="21"/>
          <w:szCs w:val="21"/>
        </w:rPr>
        <w:t>温室宜东西走向，南偏西或南偏东5</w:t>
      </w:r>
      <w:r>
        <w:rPr>
          <w:rFonts w:hint="eastAsia"/>
          <w:sz w:val="21"/>
          <w:szCs w:val="22"/>
        </w:rPr>
        <w:t>～</w:t>
      </w:r>
      <w:r>
        <w:rPr>
          <w:rFonts w:hint="eastAsia"/>
          <w:sz w:val="21"/>
          <w:szCs w:val="21"/>
        </w:rPr>
        <w:t>10°。</w:t>
      </w:r>
    </w:p>
    <w:bookmarkEnd w:id="91"/>
    <w:bookmarkEnd w:id="92"/>
    <w:bookmarkEnd w:id="93"/>
    <w:p w14:paraId="44FCC9A9">
      <w:pPr>
        <w:spacing w:before="312" w:beforeLines="100" w:after="312" w:afterLines="100" w:line="440" w:lineRule="exact"/>
        <w:ind w:firstLine="0" w:firstLineChars="0"/>
        <w:rPr>
          <w:rFonts w:ascii="黑体" w:hAnsi="黑体" w:eastAsia="黑体"/>
          <w:sz w:val="21"/>
          <w:szCs w:val="21"/>
        </w:rPr>
      </w:pPr>
      <w:bookmarkStart w:id="94" w:name="_Hlk181384257"/>
      <w:r>
        <w:rPr>
          <w:rFonts w:hint="eastAsia" w:ascii="黑体" w:hAnsi="黑体" w:eastAsia="黑体"/>
          <w:sz w:val="21"/>
          <w:szCs w:val="21"/>
        </w:rPr>
        <w:t>6.2    骨架材料</w:t>
      </w:r>
    </w:p>
    <w:bookmarkEnd w:id="94"/>
    <w:p w14:paraId="338C8009">
      <w:pPr>
        <w:pStyle w:val="43"/>
        <w:spacing w:line="440" w:lineRule="exact"/>
        <w:ind w:firstLine="0" w:firstLineChars="0"/>
        <w:rPr>
          <w:sz w:val="21"/>
          <w:szCs w:val="22"/>
        </w:rPr>
      </w:pPr>
      <w:bookmarkStart w:id="95" w:name="_Hlk181384268"/>
      <w:bookmarkStart w:id="96" w:name="_Hlk181452247"/>
      <w:r>
        <w:rPr>
          <w:rFonts w:hint="eastAsia"/>
          <w:sz w:val="21"/>
          <w:szCs w:val="21"/>
        </w:rPr>
        <w:t xml:space="preserve">6.2.1    </w:t>
      </w:r>
      <w:bookmarkEnd w:id="95"/>
      <w:r>
        <w:rPr>
          <w:rFonts w:hint="eastAsia"/>
          <w:sz w:val="21"/>
          <w:szCs w:val="22"/>
        </w:rPr>
        <w:t>温室拱架、立柱、纵向拉杆使用热镀锌钢管应符合GB/T 13912的相关规定。温室拱架建议采用镀锌平椭圆管，根据不同场地及气候条件，也可采用圆形钢管、几字钢等。</w:t>
      </w:r>
    </w:p>
    <w:p w14:paraId="37CEC95C">
      <w:pPr>
        <w:pStyle w:val="43"/>
        <w:spacing w:line="440" w:lineRule="exact"/>
        <w:ind w:firstLine="0" w:firstLineChars="0"/>
        <w:rPr>
          <w:sz w:val="21"/>
          <w:szCs w:val="21"/>
        </w:rPr>
      </w:pPr>
      <w:bookmarkStart w:id="97" w:name="_Hlk181384281"/>
      <w:r>
        <w:rPr>
          <w:rFonts w:hint="eastAsia"/>
          <w:sz w:val="21"/>
          <w:szCs w:val="21"/>
        </w:rPr>
        <w:t>6.2.2    骨架可采用组装桁架式、单杆式、焊接桁架式等形式。组装桁架式和单杆式宜采用椭圆钢管、圆钢管、冷弯内卷边或外卷边等型钢，工厂化生产，现场组装；焊接桁架可用钢筋或钢管焊接而成，焊接处应进行防腐处理。钢构件加工质量应符合设计图纸规定的技术要求。</w:t>
      </w:r>
    </w:p>
    <w:bookmarkEnd w:id="96"/>
    <w:p w14:paraId="130FA9C3">
      <w:pPr>
        <w:pStyle w:val="43"/>
        <w:spacing w:line="440" w:lineRule="exact"/>
        <w:ind w:firstLine="0" w:firstLineChars="0"/>
        <w:rPr>
          <w:sz w:val="21"/>
          <w:szCs w:val="21"/>
        </w:rPr>
      </w:pPr>
      <w:r>
        <w:rPr>
          <w:rFonts w:hint="eastAsia"/>
          <w:sz w:val="21"/>
          <w:szCs w:val="21"/>
        </w:rPr>
        <w:t>6.2.3    钢构件表面应进行防腐处理，宜采用热浸镀锌方式，镀锌质量应符合 GB/T 13912的规定。</w:t>
      </w:r>
    </w:p>
    <w:p w14:paraId="545C90B8">
      <w:pPr>
        <w:pStyle w:val="43"/>
        <w:spacing w:line="440" w:lineRule="exact"/>
        <w:ind w:firstLine="0" w:firstLineChars="0"/>
        <w:rPr>
          <w:sz w:val="21"/>
          <w:szCs w:val="21"/>
        </w:rPr>
      </w:pPr>
      <w:bookmarkStart w:id="98" w:name="_Hlk188625940"/>
      <w:r>
        <w:rPr>
          <w:rFonts w:hint="eastAsia"/>
          <w:sz w:val="21"/>
          <w:szCs w:val="21"/>
        </w:rPr>
        <w:t>6.2.4    骨架支撑点与预埋件现场焊接处应做防腐处理。</w:t>
      </w:r>
    </w:p>
    <w:bookmarkEnd w:id="98"/>
    <w:p w14:paraId="5A9B30DF">
      <w:pPr>
        <w:pStyle w:val="43"/>
        <w:spacing w:line="440" w:lineRule="exact"/>
        <w:ind w:firstLine="0" w:firstLineChars="0"/>
        <w:rPr>
          <w:sz w:val="21"/>
          <w:szCs w:val="21"/>
        </w:rPr>
      </w:pPr>
      <w:r>
        <w:rPr>
          <w:rFonts w:hint="eastAsia"/>
          <w:sz w:val="21"/>
          <w:szCs w:val="21"/>
        </w:rPr>
        <w:t>6.2.</w:t>
      </w:r>
      <w:r>
        <w:rPr>
          <w:sz w:val="21"/>
          <w:szCs w:val="21"/>
        </w:rPr>
        <w:t>5</w:t>
      </w:r>
      <w:r>
        <w:rPr>
          <w:rFonts w:hint="eastAsia" w:ascii="黑体" w:hAnsi="黑体" w:eastAsia="黑体"/>
          <w:sz w:val="21"/>
          <w:szCs w:val="21"/>
        </w:rPr>
        <w:t xml:space="preserve">    </w:t>
      </w:r>
      <w:r>
        <w:rPr>
          <w:rFonts w:hint="eastAsia"/>
          <w:sz w:val="21"/>
          <w:szCs w:val="21"/>
        </w:rPr>
        <w:t>温室前屋面角</w:t>
      </w:r>
      <w:r>
        <w:rPr>
          <w:sz w:val="21"/>
          <w:szCs w:val="21"/>
        </w:rPr>
        <w:t>0.7 m</w:t>
      </w:r>
      <w:r>
        <w:rPr>
          <w:rFonts w:hint="eastAsia"/>
          <w:sz w:val="21"/>
          <w:szCs w:val="21"/>
        </w:rPr>
        <w:t>处骨架高度</w:t>
      </w:r>
      <w:r>
        <w:rPr>
          <w:rFonts w:hint="eastAsia"/>
          <w:sz w:val="21"/>
          <w:szCs w:val="22"/>
        </w:rPr>
        <w:t>应不低于</w:t>
      </w:r>
      <w:r>
        <w:rPr>
          <w:rFonts w:hint="eastAsia"/>
          <w:sz w:val="21"/>
          <w:szCs w:val="21"/>
        </w:rPr>
        <w:t>1.7</w:t>
      </w:r>
      <w:r>
        <w:rPr>
          <w:sz w:val="21"/>
          <w:szCs w:val="21"/>
        </w:rPr>
        <w:t xml:space="preserve"> </w:t>
      </w:r>
      <w:r>
        <w:rPr>
          <w:rFonts w:hint="eastAsia"/>
          <w:sz w:val="21"/>
          <w:szCs w:val="21"/>
        </w:rPr>
        <w:t>m。</w:t>
      </w:r>
    </w:p>
    <w:bookmarkEnd w:id="97"/>
    <w:p w14:paraId="7C5ADEBE">
      <w:pPr>
        <w:spacing w:before="312" w:beforeLines="100" w:after="312" w:afterLines="100" w:line="440" w:lineRule="exact"/>
        <w:ind w:firstLine="0" w:firstLineChars="0"/>
        <w:rPr>
          <w:rFonts w:ascii="黑体" w:hAnsi="黑体" w:eastAsia="黑体"/>
          <w:sz w:val="21"/>
          <w:szCs w:val="21"/>
        </w:rPr>
      </w:pPr>
      <w:bookmarkStart w:id="99" w:name="OLE_LINK6"/>
      <w:bookmarkStart w:id="100" w:name="_Hlk181384318"/>
      <w:bookmarkStart w:id="101" w:name="_Hlk138788391"/>
      <w:r>
        <w:rPr>
          <w:rFonts w:hint="eastAsia" w:ascii="黑体" w:hAnsi="黑体" w:eastAsia="黑体"/>
          <w:sz w:val="21"/>
          <w:szCs w:val="21"/>
        </w:rPr>
        <w:t>6.3    覆盖材料</w:t>
      </w:r>
    </w:p>
    <w:bookmarkEnd w:id="99"/>
    <w:p w14:paraId="3BEFE9A0">
      <w:pPr>
        <w:pStyle w:val="43"/>
        <w:spacing w:before="312" w:beforeLines="100" w:after="312" w:afterLines="100" w:line="440" w:lineRule="exact"/>
        <w:ind w:firstLine="0" w:firstLineChars="0"/>
        <w:rPr>
          <w:rFonts w:ascii="黑体" w:hAnsi="黑体" w:eastAsia="黑体"/>
          <w:sz w:val="21"/>
          <w:szCs w:val="22"/>
        </w:rPr>
      </w:pPr>
      <w:bookmarkStart w:id="102" w:name="_Hlk181387063"/>
      <w:r>
        <w:rPr>
          <w:rFonts w:hint="eastAsia" w:ascii="黑体" w:hAnsi="黑体" w:eastAsia="黑体"/>
          <w:sz w:val="21"/>
          <w:szCs w:val="22"/>
        </w:rPr>
        <w:t>6.3.1    棚膜</w:t>
      </w:r>
    </w:p>
    <w:bookmarkEnd w:id="100"/>
    <w:bookmarkEnd w:id="102"/>
    <w:p w14:paraId="459142D1">
      <w:pPr>
        <w:pStyle w:val="43"/>
        <w:spacing w:line="440" w:lineRule="exact"/>
        <w:ind w:firstLine="0" w:firstLineChars="0"/>
        <w:rPr>
          <w:sz w:val="21"/>
          <w:szCs w:val="22"/>
        </w:rPr>
      </w:pPr>
      <w:bookmarkStart w:id="103" w:name="OLE_LINK30"/>
      <w:bookmarkStart w:id="104" w:name="_Hlk181391187"/>
      <w:bookmarkStart w:id="105" w:name="_Hlk181384334"/>
      <w:r>
        <w:rPr>
          <w:rFonts w:hint="eastAsia"/>
          <w:sz w:val="21"/>
          <w:szCs w:val="22"/>
        </w:rPr>
        <w:t>6.4.1.1</w:t>
      </w:r>
      <w:r>
        <w:rPr>
          <w:rFonts w:hint="eastAsia" w:ascii="黑体" w:hAnsi="黑体" w:eastAsia="黑体"/>
          <w:sz w:val="21"/>
          <w:szCs w:val="21"/>
        </w:rPr>
        <w:t xml:space="preserve">    </w:t>
      </w:r>
      <w:bookmarkEnd w:id="103"/>
      <w:r>
        <w:rPr>
          <w:rFonts w:hint="eastAsia"/>
          <w:sz w:val="21"/>
          <w:szCs w:val="22"/>
        </w:rPr>
        <w:t>棚膜透光率不应低于85%，厚度不小于0.08 mm。棚膜应具有防雾滴性能，选择应符合NY/T 1966和QB/T 2472-2000的规定。</w:t>
      </w:r>
    </w:p>
    <w:p w14:paraId="70BD37F8">
      <w:pPr>
        <w:pStyle w:val="43"/>
        <w:spacing w:line="440" w:lineRule="exact"/>
        <w:ind w:firstLine="0" w:firstLineChars="0"/>
        <w:rPr>
          <w:sz w:val="21"/>
          <w:szCs w:val="22"/>
        </w:rPr>
      </w:pPr>
      <w:r>
        <w:rPr>
          <w:rFonts w:hint="eastAsia"/>
          <w:sz w:val="21"/>
          <w:szCs w:val="22"/>
        </w:rPr>
        <w:t>6.4.1.2    塑料薄膜用卡膜槽和弹簧卡固定，卡槽材料宜选用镀锌钢材或铝合金，厚度不应小于0.7 mm。卡槽尺寸不应小于30 mm×12 mm。卡簧宜选用覆塑处理的卡簧，表面光滑无尖。卡槽、卡簧的选择应符合JB/T 13080的规定。</w:t>
      </w:r>
    </w:p>
    <w:bookmarkEnd w:id="104"/>
    <w:bookmarkEnd w:id="105"/>
    <w:p w14:paraId="3C8692E3">
      <w:pPr>
        <w:pStyle w:val="43"/>
        <w:spacing w:before="312" w:beforeLines="100" w:after="312" w:afterLines="100" w:line="440" w:lineRule="exact"/>
        <w:ind w:firstLine="0" w:firstLineChars="0"/>
        <w:rPr>
          <w:rFonts w:ascii="黑体" w:hAnsi="黑体" w:eastAsia="黑体"/>
          <w:sz w:val="21"/>
          <w:szCs w:val="22"/>
        </w:rPr>
      </w:pPr>
      <w:bookmarkStart w:id="106" w:name="OLE_LINK13"/>
      <w:bookmarkStart w:id="107" w:name="_Hlk181384357"/>
      <w:r>
        <w:rPr>
          <w:rFonts w:hint="eastAsia" w:ascii="黑体" w:hAnsi="黑体" w:eastAsia="黑体"/>
          <w:sz w:val="21"/>
          <w:szCs w:val="22"/>
        </w:rPr>
        <w:t xml:space="preserve">6.3.2    </w:t>
      </w:r>
      <w:bookmarkEnd w:id="106"/>
      <w:r>
        <w:rPr>
          <w:rFonts w:hint="eastAsia" w:ascii="黑体" w:hAnsi="黑体" w:eastAsia="黑体"/>
          <w:sz w:val="21"/>
          <w:szCs w:val="22"/>
        </w:rPr>
        <w:t>复合保温被</w:t>
      </w:r>
    </w:p>
    <w:bookmarkEnd w:id="107"/>
    <w:p w14:paraId="11BDE203">
      <w:pPr>
        <w:pStyle w:val="43"/>
        <w:spacing w:line="440" w:lineRule="exact"/>
        <w:ind w:firstLine="420"/>
        <w:rPr>
          <w:sz w:val="21"/>
          <w:szCs w:val="22"/>
        </w:rPr>
      </w:pPr>
      <w:r>
        <w:rPr>
          <w:rFonts w:hint="eastAsia"/>
          <w:sz w:val="21"/>
          <w:szCs w:val="22"/>
        </w:rPr>
        <w:t>保温被建议采用双面牛津布，喷胶棉（太空棉）保温内芯，关中、陕南地区宜选择</w:t>
      </w:r>
      <w:r>
        <w:rPr>
          <w:sz w:val="21"/>
          <w:szCs w:val="22"/>
        </w:rPr>
        <w:t>1.5kg/m</w:t>
      </w:r>
      <w:r>
        <w:rPr>
          <w:sz w:val="21"/>
          <w:szCs w:val="22"/>
          <w:vertAlign w:val="superscript"/>
        </w:rPr>
        <w:t>2</w:t>
      </w:r>
      <w:r>
        <w:rPr>
          <w:rFonts w:hint="eastAsia"/>
          <w:sz w:val="21"/>
          <w:szCs w:val="22"/>
        </w:rPr>
        <w:t>～</w:t>
      </w:r>
      <w:r>
        <w:rPr>
          <w:sz w:val="21"/>
          <w:szCs w:val="22"/>
        </w:rPr>
        <w:t>2.0 kg/m</w:t>
      </w:r>
      <w:r>
        <w:rPr>
          <w:sz w:val="21"/>
          <w:szCs w:val="22"/>
          <w:vertAlign w:val="superscript"/>
        </w:rPr>
        <w:t>2</w:t>
      </w:r>
      <w:r>
        <w:rPr>
          <w:rFonts w:hint="eastAsia"/>
          <w:sz w:val="21"/>
          <w:szCs w:val="22"/>
        </w:rPr>
        <w:t>规格新型复合保温被，陕北地区宜选择</w:t>
      </w:r>
      <w:r>
        <w:rPr>
          <w:sz w:val="21"/>
          <w:szCs w:val="22"/>
        </w:rPr>
        <w:t>4.0kg/m</w:t>
      </w:r>
      <w:r>
        <w:rPr>
          <w:sz w:val="21"/>
          <w:szCs w:val="22"/>
          <w:vertAlign w:val="superscript"/>
        </w:rPr>
        <w:t>2</w:t>
      </w:r>
      <w:r>
        <w:rPr>
          <w:rFonts w:hint="eastAsia"/>
          <w:sz w:val="21"/>
          <w:szCs w:val="22"/>
        </w:rPr>
        <w:t>～</w:t>
      </w:r>
      <w:r>
        <w:rPr>
          <w:sz w:val="21"/>
          <w:szCs w:val="22"/>
        </w:rPr>
        <w:t>4.5 kg/ m</w:t>
      </w:r>
      <w:r>
        <w:rPr>
          <w:sz w:val="21"/>
          <w:szCs w:val="22"/>
          <w:vertAlign w:val="superscript"/>
        </w:rPr>
        <w:t>2</w:t>
      </w:r>
      <w:r>
        <w:rPr>
          <w:rFonts w:hint="eastAsia"/>
          <w:sz w:val="21"/>
          <w:szCs w:val="22"/>
        </w:rPr>
        <w:t>规格新型复合保温被。</w:t>
      </w:r>
    </w:p>
    <w:p w14:paraId="3C9454DF">
      <w:pPr>
        <w:pStyle w:val="43"/>
        <w:spacing w:before="312" w:beforeLines="100" w:after="312" w:afterLines="100" w:line="440" w:lineRule="exact"/>
        <w:ind w:firstLine="0" w:firstLineChars="0"/>
        <w:rPr>
          <w:rFonts w:ascii="黑体" w:hAnsi="黑体" w:eastAsia="黑体"/>
          <w:sz w:val="21"/>
          <w:szCs w:val="22"/>
        </w:rPr>
      </w:pPr>
      <w:bookmarkStart w:id="108" w:name="_Hlk181384365"/>
      <w:r>
        <w:rPr>
          <w:rFonts w:hint="eastAsia" w:ascii="黑体" w:hAnsi="黑体" w:eastAsia="黑体"/>
          <w:sz w:val="21"/>
          <w:szCs w:val="22"/>
        </w:rPr>
        <w:t>6.3.3    防虫网</w:t>
      </w:r>
    </w:p>
    <w:bookmarkEnd w:id="108"/>
    <w:p w14:paraId="377EFF95">
      <w:pPr>
        <w:pStyle w:val="43"/>
        <w:spacing w:line="440" w:lineRule="exact"/>
        <w:ind w:firstLine="420"/>
        <w:rPr>
          <w:sz w:val="21"/>
          <w:szCs w:val="22"/>
        </w:rPr>
      </w:pPr>
      <w:r>
        <w:rPr>
          <w:rFonts w:hint="eastAsia"/>
          <w:sz w:val="21"/>
          <w:szCs w:val="22"/>
        </w:rPr>
        <w:t>防虫网安装在顶通风口及底通风口处，宜采用</w:t>
      </w:r>
      <w:r>
        <w:rPr>
          <w:sz w:val="21"/>
          <w:szCs w:val="22"/>
        </w:rPr>
        <w:t>20</w:t>
      </w:r>
      <w:r>
        <w:rPr>
          <w:rFonts w:hint="eastAsia"/>
          <w:sz w:val="21"/>
          <w:szCs w:val="22"/>
        </w:rPr>
        <w:t>～</w:t>
      </w:r>
      <w:r>
        <w:rPr>
          <w:sz w:val="21"/>
          <w:szCs w:val="22"/>
        </w:rPr>
        <w:t>50</w:t>
      </w:r>
      <w:r>
        <w:rPr>
          <w:rFonts w:hint="eastAsia"/>
          <w:sz w:val="21"/>
          <w:szCs w:val="22"/>
        </w:rPr>
        <w:t>目纱网。防虫网的选型应符合</w:t>
      </w:r>
      <w:r>
        <w:rPr>
          <w:rFonts w:hint="eastAsia"/>
          <w:sz w:val="21"/>
        </w:rPr>
        <w:t>GB/T 19791-2005的相关规定。</w:t>
      </w:r>
    </w:p>
    <w:bookmarkEnd w:id="101"/>
    <w:p w14:paraId="5B6587A3">
      <w:pPr>
        <w:spacing w:before="312" w:beforeLines="100" w:after="312" w:afterLines="100" w:line="240" w:lineRule="auto"/>
        <w:ind w:firstLine="0" w:firstLineChars="0"/>
        <w:outlineLvl w:val="0"/>
        <w:rPr>
          <w:rFonts w:eastAsia="黑体"/>
          <w:sz w:val="21"/>
          <w:szCs w:val="21"/>
        </w:rPr>
      </w:pPr>
      <w:bookmarkStart w:id="109" w:name="_Toc181377920"/>
      <w:bookmarkStart w:id="110" w:name="_Hlk181384383"/>
      <w:r>
        <w:rPr>
          <w:rFonts w:hint="eastAsia" w:eastAsia="黑体"/>
          <w:sz w:val="21"/>
          <w:szCs w:val="21"/>
        </w:rPr>
        <w:t>7    施工安装</w:t>
      </w:r>
      <w:bookmarkEnd w:id="109"/>
    </w:p>
    <w:p w14:paraId="4B1D91B6">
      <w:pPr>
        <w:spacing w:before="312" w:beforeLines="100" w:after="312" w:afterLines="100" w:line="440" w:lineRule="exact"/>
        <w:ind w:firstLine="0" w:firstLineChars="0"/>
        <w:rPr>
          <w:rFonts w:ascii="黑体" w:hAnsi="黑体" w:eastAsia="黑体"/>
          <w:sz w:val="21"/>
          <w:szCs w:val="21"/>
        </w:rPr>
      </w:pPr>
      <w:bookmarkStart w:id="111" w:name="_Hlk136003952"/>
      <w:r>
        <w:rPr>
          <w:rFonts w:hint="eastAsia" w:ascii="黑体" w:hAnsi="黑体" w:eastAsia="黑体"/>
          <w:sz w:val="21"/>
          <w:szCs w:val="21"/>
        </w:rPr>
        <w:t>7.1    墙体施工</w:t>
      </w:r>
    </w:p>
    <w:bookmarkEnd w:id="110"/>
    <w:p w14:paraId="7669B345">
      <w:pPr>
        <w:pStyle w:val="43"/>
        <w:spacing w:line="440" w:lineRule="exact"/>
        <w:ind w:firstLine="0" w:firstLineChars="0"/>
        <w:rPr>
          <w:sz w:val="21"/>
          <w:szCs w:val="22"/>
        </w:rPr>
      </w:pPr>
      <w:bookmarkStart w:id="112" w:name="OLE_LINK4"/>
      <w:bookmarkStart w:id="113" w:name="_Hlk181384584"/>
      <w:bookmarkStart w:id="114" w:name="_Hlk181391249"/>
      <w:r>
        <w:rPr>
          <w:rFonts w:hint="eastAsia"/>
          <w:bCs/>
          <w:sz w:val="21"/>
          <w:szCs w:val="21"/>
        </w:rPr>
        <w:t>7.1</w:t>
      </w:r>
      <w:bookmarkEnd w:id="112"/>
      <w:r>
        <w:rPr>
          <w:bCs/>
          <w:sz w:val="21"/>
          <w:szCs w:val="21"/>
        </w:rPr>
        <w:t xml:space="preserve">.1    </w:t>
      </w:r>
      <w:bookmarkEnd w:id="113"/>
      <w:bookmarkEnd w:id="114"/>
      <w:r>
        <w:rPr>
          <w:rFonts w:hint="eastAsia"/>
          <w:sz w:val="21"/>
          <w:szCs w:val="22"/>
        </w:rPr>
        <w:t>温室后墙及山墙</w:t>
      </w:r>
      <w:bookmarkStart w:id="115" w:name="_Hlk138788355"/>
      <w:r>
        <w:rPr>
          <w:rFonts w:hint="eastAsia"/>
          <w:sz w:val="21"/>
          <w:szCs w:val="22"/>
        </w:rPr>
        <w:t>采用</w:t>
      </w:r>
      <w:bookmarkEnd w:id="115"/>
      <w:r>
        <w:rPr>
          <w:rFonts w:hint="eastAsia"/>
          <w:sz w:val="21"/>
          <w:szCs w:val="22"/>
        </w:rPr>
        <w:t>双层保温墙体结构，墙体建议采用双面牛津布，喷胶棉内芯保温被覆盖。</w:t>
      </w:r>
    </w:p>
    <w:p w14:paraId="3C01A12B">
      <w:pPr>
        <w:pStyle w:val="43"/>
        <w:spacing w:line="440" w:lineRule="exact"/>
        <w:ind w:firstLine="0" w:firstLineChars="0"/>
        <w:rPr>
          <w:sz w:val="21"/>
          <w:szCs w:val="22"/>
        </w:rPr>
      </w:pPr>
      <w:r>
        <w:rPr>
          <w:rFonts w:hint="eastAsia"/>
          <w:bCs/>
          <w:sz w:val="21"/>
          <w:szCs w:val="21"/>
        </w:rPr>
        <w:t>7.1</w:t>
      </w:r>
      <w:r>
        <w:rPr>
          <w:bCs/>
          <w:sz w:val="21"/>
          <w:szCs w:val="21"/>
        </w:rPr>
        <w:t xml:space="preserve">.2  </w:t>
      </w:r>
      <w:r>
        <w:rPr>
          <w:rFonts w:hint="eastAsia"/>
          <w:bCs/>
          <w:sz w:val="21"/>
          <w:szCs w:val="21"/>
        </w:rPr>
        <w:t xml:space="preserve"> </w:t>
      </w:r>
      <w:r>
        <w:rPr>
          <w:bCs/>
          <w:sz w:val="21"/>
          <w:szCs w:val="21"/>
        </w:rPr>
        <w:t xml:space="preserve"> </w:t>
      </w:r>
      <w:r>
        <w:rPr>
          <w:rFonts w:hint="eastAsia"/>
          <w:sz w:val="21"/>
          <w:szCs w:val="22"/>
        </w:rPr>
        <w:t>固定方式采</w:t>
      </w:r>
      <w:bookmarkStart w:id="116" w:name="_Hlk181452303"/>
      <w:r>
        <w:rPr>
          <w:rFonts w:hint="eastAsia"/>
          <w:sz w:val="21"/>
          <w:szCs w:val="22"/>
        </w:rPr>
        <w:t>用压条或卡槽+自攻螺丝</w:t>
      </w:r>
      <w:bookmarkEnd w:id="116"/>
      <w:r>
        <w:rPr>
          <w:rFonts w:hint="eastAsia"/>
          <w:sz w:val="21"/>
          <w:szCs w:val="22"/>
        </w:rPr>
        <w:t>固定于墙体钢结构外侧。</w:t>
      </w:r>
    </w:p>
    <w:p w14:paraId="358C3DCD">
      <w:pPr>
        <w:pStyle w:val="43"/>
        <w:spacing w:line="440" w:lineRule="exact"/>
        <w:ind w:firstLine="0" w:firstLineChars="0"/>
        <w:rPr>
          <w:sz w:val="21"/>
          <w:szCs w:val="22"/>
        </w:rPr>
      </w:pPr>
      <w:r>
        <w:rPr>
          <w:bCs/>
          <w:sz w:val="21"/>
          <w:szCs w:val="21"/>
        </w:rPr>
        <w:t xml:space="preserve">7.1.3    </w:t>
      </w:r>
      <w:r>
        <w:rPr>
          <w:rFonts w:hint="eastAsia"/>
          <w:sz w:val="21"/>
          <w:szCs w:val="22"/>
        </w:rPr>
        <w:t>棚门尺寸不小于2.0</w:t>
      </w:r>
      <w:r>
        <w:rPr>
          <w:sz w:val="21"/>
          <w:szCs w:val="22"/>
        </w:rPr>
        <w:t xml:space="preserve"> </w:t>
      </w:r>
      <w:r>
        <w:rPr>
          <w:rFonts w:hint="eastAsia"/>
          <w:sz w:val="21"/>
          <w:szCs w:val="22"/>
        </w:rPr>
        <w:t>m(宽)×2.2 m(高)，采用推拉方式，并保证安全强度和保暖性。</w:t>
      </w:r>
      <w:bookmarkEnd w:id="111"/>
    </w:p>
    <w:p w14:paraId="23BFC6A0">
      <w:pPr>
        <w:pStyle w:val="43"/>
        <w:spacing w:line="440" w:lineRule="exact"/>
        <w:ind w:firstLine="0" w:firstLineChars="0"/>
        <w:rPr>
          <w:sz w:val="21"/>
          <w:szCs w:val="22"/>
        </w:rPr>
      </w:pPr>
      <w:r>
        <w:rPr>
          <w:bCs/>
          <w:sz w:val="21"/>
          <w:szCs w:val="21"/>
        </w:rPr>
        <w:t>7.1.</w:t>
      </w:r>
      <w:r>
        <w:rPr>
          <w:rFonts w:hint="eastAsia"/>
          <w:bCs/>
          <w:sz w:val="21"/>
          <w:szCs w:val="21"/>
        </w:rPr>
        <w:t>4</w:t>
      </w:r>
      <w:r>
        <w:rPr>
          <w:bCs/>
          <w:sz w:val="21"/>
          <w:szCs w:val="21"/>
        </w:rPr>
        <w:t xml:space="preserve">    </w:t>
      </w:r>
      <w:r>
        <w:rPr>
          <w:rFonts w:hint="eastAsia"/>
          <w:bCs/>
          <w:sz w:val="21"/>
          <w:szCs w:val="21"/>
        </w:rPr>
        <w:t>墙体施工应符合GB 50003和NY/T 2134的规定</w:t>
      </w:r>
      <w:r>
        <w:rPr>
          <w:rFonts w:hint="eastAsia"/>
          <w:sz w:val="21"/>
          <w:szCs w:val="22"/>
        </w:rPr>
        <w:t>。</w:t>
      </w:r>
    </w:p>
    <w:p w14:paraId="724E56BA">
      <w:pPr>
        <w:spacing w:before="312" w:beforeLines="100" w:after="312" w:afterLines="100" w:line="440" w:lineRule="exact"/>
        <w:ind w:firstLine="0" w:firstLineChars="0"/>
        <w:rPr>
          <w:rFonts w:ascii="黑体" w:hAnsi="黑体" w:eastAsia="黑体"/>
          <w:sz w:val="21"/>
          <w:szCs w:val="21"/>
        </w:rPr>
      </w:pPr>
      <w:bookmarkStart w:id="117" w:name="_Hlk181384611"/>
      <w:bookmarkStart w:id="118" w:name="_Hlk181391273"/>
      <w:r>
        <w:rPr>
          <w:rFonts w:hint="eastAsia" w:ascii="黑体" w:hAnsi="黑体" w:eastAsia="黑体"/>
          <w:sz w:val="21"/>
          <w:szCs w:val="21"/>
        </w:rPr>
        <w:t>7.2    基础施工</w:t>
      </w:r>
    </w:p>
    <w:bookmarkEnd w:id="117"/>
    <w:p w14:paraId="7A8256B7">
      <w:pPr>
        <w:pStyle w:val="43"/>
        <w:spacing w:before="312" w:beforeLines="100" w:after="312" w:afterLines="100" w:line="440" w:lineRule="exact"/>
        <w:ind w:firstLine="0" w:firstLineChars="0"/>
        <w:rPr>
          <w:rFonts w:ascii="黑体" w:hAnsi="黑体" w:eastAsia="黑体"/>
          <w:sz w:val="21"/>
          <w:szCs w:val="21"/>
        </w:rPr>
      </w:pPr>
      <w:bookmarkStart w:id="119" w:name="OLE_LINK8"/>
      <w:r>
        <w:rPr>
          <w:rFonts w:hint="eastAsia" w:ascii="黑体" w:hAnsi="黑体" w:eastAsia="黑体"/>
          <w:sz w:val="21"/>
          <w:szCs w:val="21"/>
        </w:rPr>
        <w:t>7.2.1    基础要求</w:t>
      </w:r>
    </w:p>
    <w:bookmarkEnd w:id="118"/>
    <w:bookmarkEnd w:id="119"/>
    <w:p w14:paraId="793C0BF5">
      <w:pPr>
        <w:pStyle w:val="43"/>
        <w:spacing w:line="440" w:lineRule="exact"/>
        <w:ind w:firstLine="420"/>
        <w:rPr>
          <w:sz w:val="21"/>
          <w:szCs w:val="22"/>
        </w:rPr>
      </w:pPr>
      <w:r>
        <w:rPr>
          <w:rFonts w:hint="eastAsia"/>
          <w:sz w:val="21"/>
          <w:szCs w:val="22"/>
        </w:rPr>
        <w:t>基础应埋置在当地地下水位以上，不应埋置于杂填土、淤泥等不利土层上，应符合GB 50007</w:t>
      </w:r>
      <w:r>
        <w:rPr>
          <w:sz w:val="21"/>
        </w:rPr>
        <w:t>-201</w:t>
      </w:r>
      <w:r>
        <w:rPr>
          <w:rFonts w:hint="eastAsia"/>
          <w:sz w:val="21"/>
        </w:rPr>
        <w:t>1</w:t>
      </w:r>
      <w:r>
        <w:rPr>
          <w:rFonts w:hint="eastAsia"/>
          <w:sz w:val="21"/>
          <w:szCs w:val="22"/>
        </w:rPr>
        <w:t>的有关规定。</w:t>
      </w:r>
    </w:p>
    <w:p w14:paraId="078CE4A1">
      <w:pPr>
        <w:pStyle w:val="43"/>
        <w:spacing w:before="312" w:beforeLines="100" w:after="312" w:afterLines="100" w:line="440" w:lineRule="exact"/>
        <w:ind w:firstLine="0" w:firstLineChars="0"/>
        <w:rPr>
          <w:rFonts w:ascii="黑体" w:hAnsi="黑体" w:eastAsia="黑体"/>
          <w:sz w:val="21"/>
          <w:szCs w:val="21"/>
        </w:rPr>
      </w:pPr>
      <w:bookmarkStart w:id="120" w:name="_Hlk181384640"/>
      <w:bookmarkStart w:id="121" w:name="_Hlk138882241"/>
      <w:r>
        <w:rPr>
          <w:rFonts w:hint="eastAsia" w:ascii="黑体" w:hAnsi="黑体" w:eastAsia="黑体"/>
          <w:sz w:val="21"/>
          <w:szCs w:val="21"/>
        </w:rPr>
        <w:t>7.2.2    垫层要求</w:t>
      </w:r>
    </w:p>
    <w:bookmarkEnd w:id="120"/>
    <w:p w14:paraId="17B15412">
      <w:pPr>
        <w:pStyle w:val="43"/>
        <w:spacing w:line="440" w:lineRule="exact"/>
        <w:ind w:firstLine="420"/>
        <w:rPr>
          <w:sz w:val="21"/>
          <w:szCs w:val="22"/>
        </w:rPr>
      </w:pPr>
      <w:r>
        <w:rPr>
          <w:rFonts w:hint="eastAsia"/>
          <w:sz w:val="21"/>
          <w:szCs w:val="22"/>
        </w:rPr>
        <w:t>基础应开挖至老土以下100mm（或将基坑开挖至图中设计标高），若基底标高下有湿陷性黄土、杂填土或者淤泥，应将其清除后采用3:7灰土回填至基底标高。灰土垫层分层夯实，压实系数≥0.97。</w:t>
      </w:r>
      <w:bookmarkEnd w:id="121"/>
    </w:p>
    <w:p w14:paraId="250C45E2">
      <w:pPr>
        <w:pStyle w:val="43"/>
        <w:spacing w:before="312" w:beforeLines="100" w:after="312" w:afterLines="100" w:line="440" w:lineRule="exact"/>
        <w:ind w:firstLine="0" w:firstLineChars="0"/>
        <w:rPr>
          <w:rFonts w:ascii="黑体" w:hAnsi="黑体" w:eastAsia="黑体"/>
          <w:sz w:val="21"/>
          <w:szCs w:val="21"/>
        </w:rPr>
      </w:pPr>
      <w:r>
        <w:rPr>
          <w:rFonts w:hint="eastAsia" w:ascii="黑体" w:hAnsi="黑体" w:eastAsia="黑体"/>
          <w:sz w:val="21"/>
          <w:szCs w:val="21"/>
        </w:rPr>
        <w:t>7.2.3    铺设要求</w:t>
      </w:r>
    </w:p>
    <w:p w14:paraId="662039EA">
      <w:pPr>
        <w:pStyle w:val="43"/>
        <w:spacing w:line="440" w:lineRule="exact"/>
        <w:ind w:firstLine="0" w:firstLineChars="0"/>
        <w:rPr>
          <w:sz w:val="21"/>
          <w:szCs w:val="22"/>
        </w:rPr>
      </w:pPr>
      <w:r>
        <w:rPr>
          <w:rFonts w:hint="eastAsia"/>
          <w:bCs/>
          <w:sz w:val="21"/>
          <w:szCs w:val="21"/>
        </w:rPr>
        <w:t xml:space="preserve">7.2.3.1    </w:t>
      </w:r>
      <w:r>
        <w:rPr>
          <w:rFonts w:hint="eastAsia"/>
          <w:sz w:val="21"/>
          <w:szCs w:val="22"/>
        </w:rPr>
        <w:t>温室屋面通体覆盖保温被，保温被宽幅3m，使用粘带衔接，每条保温被间搭接宽度应不小于10cm，使保温被形成一个整体，减少缝隙放热。</w:t>
      </w:r>
    </w:p>
    <w:p w14:paraId="2D462E06">
      <w:pPr>
        <w:spacing w:line="440" w:lineRule="exact"/>
        <w:ind w:firstLine="0" w:firstLineChars="0"/>
        <w:rPr>
          <w:sz w:val="21"/>
        </w:rPr>
      </w:pPr>
      <w:r>
        <w:rPr>
          <w:rFonts w:hint="eastAsia" w:eastAsia="宋体"/>
          <w:bCs/>
          <w:sz w:val="21"/>
          <w:szCs w:val="21"/>
        </w:rPr>
        <w:t>7.2.</w:t>
      </w:r>
      <w:r>
        <w:rPr>
          <w:rFonts w:hint="eastAsia"/>
          <w:bCs/>
          <w:sz w:val="21"/>
          <w:szCs w:val="21"/>
        </w:rPr>
        <w:t>3</w:t>
      </w:r>
      <w:r>
        <w:rPr>
          <w:rFonts w:hint="eastAsia" w:eastAsia="宋体"/>
          <w:bCs/>
          <w:sz w:val="21"/>
          <w:szCs w:val="21"/>
        </w:rPr>
        <w:t>.</w:t>
      </w:r>
      <w:r>
        <w:rPr>
          <w:rFonts w:hint="eastAsia"/>
          <w:bCs/>
          <w:sz w:val="21"/>
          <w:szCs w:val="21"/>
        </w:rPr>
        <w:t>2</w:t>
      </w:r>
      <w:r>
        <w:rPr>
          <w:rFonts w:hint="eastAsia" w:eastAsia="宋体"/>
          <w:bCs/>
          <w:sz w:val="21"/>
          <w:szCs w:val="21"/>
        </w:rPr>
        <w:t xml:space="preserve">    </w:t>
      </w:r>
      <w:r>
        <w:rPr>
          <w:rFonts w:hint="eastAsia"/>
          <w:sz w:val="21"/>
        </w:rPr>
        <w:t>防虫网的选择和安装符合GB/T 19791-2005的要求。</w:t>
      </w:r>
    </w:p>
    <w:p w14:paraId="0A762825">
      <w:pPr>
        <w:pStyle w:val="43"/>
        <w:spacing w:before="312" w:beforeLines="100" w:after="312" w:afterLines="100" w:line="440" w:lineRule="exact"/>
        <w:ind w:firstLine="0" w:firstLineChars="0"/>
        <w:rPr>
          <w:rFonts w:ascii="黑体" w:hAnsi="黑体" w:eastAsia="黑体"/>
          <w:sz w:val="21"/>
          <w:szCs w:val="21"/>
        </w:rPr>
      </w:pPr>
      <w:bookmarkStart w:id="122" w:name="_Hlk181384652"/>
      <w:bookmarkStart w:id="123" w:name="_Hlk161775131"/>
      <w:bookmarkStart w:id="124" w:name="_Hlk161775933"/>
      <w:bookmarkStart w:id="125" w:name="_Hlk135926188"/>
      <w:r>
        <w:rPr>
          <w:rFonts w:hint="eastAsia" w:ascii="黑体" w:hAnsi="黑体" w:eastAsia="黑体"/>
          <w:sz w:val="21"/>
          <w:szCs w:val="21"/>
        </w:rPr>
        <w:t>7.2.4    基础建造</w:t>
      </w:r>
    </w:p>
    <w:bookmarkEnd w:id="122"/>
    <w:p w14:paraId="2F24DD8C">
      <w:pPr>
        <w:spacing w:line="440" w:lineRule="exact"/>
        <w:ind w:firstLine="0" w:firstLineChars="0"/>
        <w:rPr>
          <w:rFonts w:eastAsia="宋体"/>
          <w:bCs/>
          <w:sz w:val="21"/>
          <w:szCs w:val="21"/>
        </w:rPr>
      </w:pPr>
      <w:bookmarkStart w:id="126" w:name="OLE_LINK12"/>
      <w:bookmarkStart w:id="127" w:name="_Hlk181384662"/>
      <w:r>
        <w:rPr>
          <w:rFonts w:hint="eastAsia" w:eastAsia="宋体"/>
          <w:bCs/>
          <w:sz w:val="21"/>
          <w:szCs w:val="21"/>
        </w:rPr>
        <w:t>7.2.4.1    屋面基础宜采用条形基础，</w:t>
      </w:r>
      <w:bookmarkStart w:id="128" w:name="_Hlk138882554"/>
      <w:r>
        <w:rPr>
          <w:rFonts w:hint="eastAsia" w:eastAsia="宋体"/>
          <w:bCs/>
          <w:sz w:val="21"/>
          <w:szCs w:val="21"/>
        </w:rPr>
        <w:t>其垫层采用比例为3：7的灰土垫层，宽度不小于0.50 m</w:t>
      </w:r>
      <w:bookmarkEnd w:id="128"/>
      <w:r>
        <w:rPr>
          <w:rFonts w:hint="eastAsia" w:eastAsia="宋体"/>
          <w:bCs/>
          <w:sz w:val="21"/>
          <w:szCs w:val="21"/>
        </w:rPr>
        <w:t>，上部用1层37砖和11层24砖做基础</w:t>
      </w:r>
      <w:bookmarkStart w:id="129" w:name="_Hlk184329348"/>
      <w:r>
        <w:rPr>
          <w:rFonts w:hint="eastAsia" w:eastAsia="宋体"/>
          <w:bCs/>
          <w:sz w:val="21"/>
          <w:szCs w:val="21"/>
        </w:rPr>
        <w:t>。</w:t>
      </w:r>
    </w:p>
    <w:p w14:paraId="34540220">
      <w:pPr>
        <w:spacing w:line="440" w:lineRule="exact"/>
        <w:ind w:firstLine="0" w:firstLineChars="0"/>
        <w:rPr>
          <w:rFonts w:eastAsia="宋体"/>
          <w:bCs/>
          <w:sz w:val="21"/>
          <w:szCs w:val="21"/>
        </w:rPr>
      </w:pPr>
      <w:r>
        <w:rPr>
          <w:rFonts w:eastAsia="宋体"/>
          <w:bCs/>
          <w:sz w:val="21"/>
          <w:szCs w:val="21"/>
        </w:rPr>
        <w:t xml:space="preserve">7.2.4.2    </w:t>
      </w:r>
      <w:r>
        <w:rPr>
          <w:rFonts w:hint="eastAsia" w:eastAsia="宋体"/>
          <w:bCs/>
          <w:sz w:val="21"/>
          <w:szCs w:val="21"/>
        </w:rPr>
        <w:t>屋面基础浇筑顶部混凝土圈梁时，</w:t>
      </w:r>
      <w:bookmarkEnd w:id="129"/>
      <w:r>
        <w:rPr>
          <w:rFonts w:hint="eastAsia" w:eastAsia="宋体"/>
          <w:bCs/>
          <w:sz w:val="21"/>
          <w:szCs w:val="21"/>
        </w:rPr>
        <w:t>按设计的拱架间距埋设预埋件，用于焊接固定屋面拱架。</w:t>
      </w:r>
    </w:p>
    <w:p w14:paraId="15E25D4B">
      <w:pPr>
        <w:spacing w:line="440" w:lineRule="exact"/>
        <w:ind w:firstLine="0" w:firstLineChars="0"/>
        <w:rPr>
          <w:rFonts w:eastAsia="宋体"/>
          <w:bCs/>
          <w:sz w:val="21"/>
          <w:szCs w:val="21"/>
        </w:rPr>
      </w:pPr>
      <w:bookmarkStart w:id="130" w:name="_Hlk138882647"/>
      <w:r>
        <w:rPr>
          <w:rFonts w:hint="eastAsia" w:eastAsia="宋体"/>
          <w:bCs/>
          <w:sz w:val="21"/>
          <w:szCs w:val="21"/>
        </w:rPr>
        <w:t>7.2.4.</w:t>
      </w:r>
      <w:r>
        <w:rPr>
          <w:rFonts w:eastAsia="宋体"/>
          <w:bCs/>
          <w:sz w:val="21"/>
          <w:szCs w:val="21"/>
        </w:rPr>
        <w:t>3</w:t>
      </w:r>
      <w:r>
        <w:rPr>
          <w:rFonts w:hint="eastAsia" w:eastAsia="宋体"/>
          <w:bCs/>
          <w:sz w:val="21"/>
          <w:szCs w:val="21"/>
        </w:rPr>
        <w:t xml:space="preserve">    室内立柱采用独立柱基础，其</w:t>
      </w:r>
      <w:bookmarkEnd w:id="130"/>
      <w:r>
        <w:rPr>
          <w:rFonts w:hint="eastAsia" w:eastAsia="宋体"/>
          <w:bCs/>
          <w:sz w:val="21"/>
          <w:szCs w:val="21"/>
        </w:rPr>
        <w:t>垫层采用比例为3：7的灰土垫层，上部现浇混凝土强度等级不低于C20。</w:t>
      </w:r>
    </w:p>
    <w:p w14:paraId="2821CDA8">
      <w:pPr>
        <w:spacing w:line="440" w:lineRule="exact"/>
        <w:ind w:firstLine="0" w:firstLineChars="0"/>
        <w:rPr>
          <w:rFonts w:eastAsia="宋体"/>
          <w:bCs/>
          <w:sz w:val="21"/>
          <w:szCs w:val="21"/>
        </w:rPr>
      </w:pPr>
      <w:r>
        <w:rPr>
          <w:rFonts w:eastAsia="宋体"/>
          <w:bCs/>
          <w:sz w:val="21"/>
          <w:szCs w:val="21"/>
        </w:rPr>
        <w:t>7.2.4.4</w:t>
      </w:r>
      <w:r>
        <w:rPr>
          <w:rFonts w:hint="eastAsia" w:eastAsia="宋体"/>
          <w:bCs/>
          <w:sz w:val="21"/>
          <w:szCs w:val="21"/>
        </w:rPr>
        <w:t xml:space="preserve">    独立柱基础顶面预留埋件，与上部立柱焊接或螺栓连接。</w:t>
      </w:r>
    </w:p>
    <w:p w14:paraId="33DB5D7B">
      <w:pPr>
        <w:spacing w:line="440" w:lineRule="exact"/>
        <w:ind w:firstLine="0" w:firstLineChars="0"/>
        <w:rPr>
          <w:rFonts w:eastAsia="宋体"/>
          <w:bCs/>
          <w:sz w:val="21"/>
          <w:szCs w:val="21"/>
        </w:rPr>
      </w:pPr>
      <w:r>
        <w:rPr>
          <w:rFonts w:hint="eastAsia" w:eastAsia="宋体"/>
          <w:bCs/>
          <w:sz w:val="21"/>
          <w:szCs w:val="21"/>
        </w:rPr>
        <w:t>7.2.4.</w:t>
      </w:r>
      <w:r>
        <w:rPr>
          <w:rFonts w:eastAsia="宋体"/>
          <w:bCs/>
          <w:sz w:val="21"/>
          <w:szCs w:val="21"/>
        </w:rPr>
        <w:t>5</w:t>
      </w:r>
      <w:r>
        <w:rPr>
          <w:rFonts w:hint="eastAsia" w:eastAsia="宋体"/>
          <w:bCs/>
          <w:sz w:val="21"/>
          <w:szCs w:val="21"/>
        </w:rPr>
        <w:t xml:space="preserve">    基础的施工与验收应符合NY/T 1145的有关规定。</w:t>
      </w:r>
    </w:p>
    <w:bookmarkEnd w:id="123"/>
    <w:bookmarkEnd w:id="124"/>
    <w:bookmarkEnd w:id="125"/>
    <w:bookmarkEnd w:id="126"/>
    <w:bookmarkEnd w:id="127"/>
    <w:p w14:paraId="03486C2A">
      <w:pPr>
        <w:spacing w:before="312" w:beforeLines="100" w:after="312" w:afterLines="100" w:line="240" w:lineRule="auto"/>
        <w:ind w:firstLine="0" w:firstLineChars="0"/>
        <w:rPr>
          <w:rFonts w:eastAsia="黑体"/>
          <w:sz w:val="21"/>
          <w:szCs w:val="21"/>
        </w:rPr>
      </w:pPr>
      <w:bookmarkStart w:id="131" w:name="_Hlk181384704"/>
      <w:bookmarkStart w:id="132" w:name="_Hlk138788065"/>
      <w:bookmarkStart w:id="133" w:name="_Hlk138882926"/>
      <w:r>
        <w:rPr>
          <w:rFonts w:hint="eastAsia" w:ascii="黑体" w:hAnsi="黑体" w:eastAsia="黑体"/>
          <w:sz w:val="21"/>
          <w:szCs w:val="21"/>
        </w:rPr>
        <w:t>7.3    骨架安装</w:t>
      </w:r>
    </w:p>
    <w:bookmarkEnd w:id="131"/>
    <w:p w14:paraId="0845D90F">
      <w:pPr>
        <w:pStyle w:val="43"/>
        <w:spacing w:line="440" w:lineRule="exact"/>
        <w:ind w:firstLine="0" w:firstLineChars="0"/>
        <w:rPr>
          <w:sz w:val="21"/>
          <w:szCs w:val="22"/>
        </w:rPr>
      </w:pPr>
      <w:bookmarkStart w:id="134" w:name="_Hlk181384728"/>
      <w:r>
        <w:rPr>
          <w:rFonts w:hint="eastAsia"/>
          <w:bCs/>
          <w:sz w:val="21"/>
          <w:szCs w:val="21"/>
        </w:rPr>
        <w:t xml:space="preserve">7.3.1    </w:t>
      </w:r>
      <w:bookmarkEnd w:id="134"/>
      <w:r>
        <w:rPr>
          <w:rFonts w:hint="eastAsia"/>
          <w:sz w:val="21"/>
          <w:szCs w:val="22"/>
        </w:rPr>
        <w:t>圈梁混凝土强度达到设计强度75%以上时进行拱架安装，</w:t>
      </w:r>
      <w:bookmarkEnd w:id="132"/>
      <w:r>
        <w:rPr>
          <w:rFonts w:hint="eastAsia"/>
          <w:sz w:val="21"/>
          <w:szCs w:val="22"/>
        </w:rPr>
        <w:t>拱架与预埋件之间可采用螺栓连接，</w:t>
      </w:r>
      <w:r>
        <w:rPr>
          <w:rFonts w:hint="eastAsia"/>
          <w:bCs/>
          <w:sz w:val="21"/>
          <w:szCs w:val="21"/>
        </w:rPr>
        <w:t>也可采用焊接连接。</w:t>
      </w:r>
    </w:p>
    <w:p w14:paraId="0C92CDC3">
      <w:pPr>
        <w:pStyle w:val="43"/>
        <w:spacing w:line="440" w:lineRule="exact"/>
        <w:ind w:firstLine="0" w:firstLineChars="0"/>
        <w:rPr>
          <w:bCs/>
          <w:sz w:val="21"/>
          <w:szCs w:val="21"/>
        </w:rPr>
      </w:pPr>
      <w:r>
        <w:rPr>
          <w:rFonts w:hint="eastAsia"/>
          <w:bCs/>
          <w:sz w:val="21"/>
          <w:szCs w:val="21"/>
        </w:rPr>
        <w:t>7.3.2</w:t>
      </w:r>
      <w:r>
        <w:rPr>
          <w:rFonts w:hint="eastAsia" w:ascii="黑体" w:hAnsi="黑体" w:eastAsia="黑体"/>
          <w:sz w:val="21"/>
          <w:szCs w:val="21"/>
        </w:rPr>
        <w:t xml:space="preserve">    </w:t>
      </w:r>
      <w:r>
        <w:rPr>
          <w:rFonts w:hint="eastAsia"/>
          <w:bCs/>
          <w:sz w:val="21"/>
          <w:szCs w:val="21"/>
        </w:rPr>
        <w:t>拱架采用分组安装的方式，每5根为1组，从温室一侧开始顺序安装。</w:t>
      </w:r>
    </w:p>
    <w:p w14:paraId="76EC623E">
      <w:pPr>
        <w:pStyle w:val="43"/>
        <w:spacing w:line="440" w:lineRule="exact"/>
        <w:ind w:firstLine="0" w:firstLineChars="0"/>
        <w:rPr>
          <w:bCs/>
          <w:sz w:val="21"/>
          <w:szCs w:val="21"/>
        </w:rPr>
      </w:pPr>
      <w:r>
        <w:rPr>
          <w:bCs/>
          <w:sz w:val="21"/>
          <w:szCs w:val="21"/>
        </w:rPr>
        <w:t>7.3.3</w:t>
      </w:r>
      <w:r>
        <w:rPr>
          <w:rFonts w:hint="eastAsia" w:ascii="黑体" w:hAnsi="黑体" w:eastAsia="黑体"/>
          <w:sz w:val="21"/>
          <w:szCs w:val="21"/>
        </w:rPr>
        <w:t xml:space="preserve">    </w:t>
      </w:r>
      <w:r>
        <w:rPr>
          <w:rFonts w:hint="eastAsia"/>
          <w:bCs/>
          <w:sz w:val="21"/>
          <w:szCs w:val="21"/>
        </w:rPr>
        <w:t>每组拱架采用螺栓初步固定后，安装拉杆，确保拉杆的水平，使拱架和拉杆形成相对稳定的结构后，进行校准和最终的固定。</w:t>
      </w:r>
    </w:p>
    <w:p w14:paraId="6581CB66">
      <w:pPr>
        <w:pStyle w:val="43"/>
        <w:spacing w:line="440" w:lineRule="exact"/>
        <w:ind w:firstLine="0" w:firstLineChars="0"/>
        <w:rPr>
          <w:bCs/>
          <w:sz w:val="21"/>
          <w:szCs w:val="21"/>
        </w:rPr>
      </w:pPr>
      <w:r>
        <w:rPr>
          <w:rFonts w:hint="eastAsia"/>
          <w:bCs/>
          <w:sz w:val="21"/>
          <w:szCs w:val="21"/>
        </w:rPr>
        <w:t>7.3.</w:t>
      </w:r>
      <w:r>
        <w:rPr>
          <w:bCs/>
          <w:sz w:val="21"/>
          <w:szCs w:val="21"/>
        </w:rPr>
        <w:t>4</w:t>
      </w:r>
      <w:r>
        <w:rPr>
          <w:rFonts w:hint="eastAsia" w:ascii="黑体" w:hAnsi="黑体" w:eastAsia="黑体"/>
          <w:sz w:val="21"/>
          <w:szCs w:val="21"/>
        </w:rPr>
        <w:t xml:space="preserve">    </w:t>
      </w:r>
      <w:r>
        <w:rPr>
          <w:rFonts w:hint="eastAsia"/>
          <w:bCs/>
          <w:sz w:val="21"/>
          <w:szCs w:val="21"/>
        </w:rPr>
        <w:t>安装立柱时，立柱上端与对应拱架连接固定，下端用混凝土浇筑固定。</w:t>
      </w:r>
    </w:p>
    <w:p w14:paraId="3F64F108">
      <w:pPr>
        <w:pStyle w:val="43"/>
        <w:spacing w:line="440" w:lineRule="exact"/>
        <w:ind w:firstLine="0" w:firstLineChars="0"/>
        <w:rPr>
          <w:bCs/>
          <w:sz w:val="21"/>
          <w:szCs w:val="21"/>
        </w:rPr>
      </w:pPr>
      <w:r>
        <w:rPr>
          <w:rFonts w:hint="eastAsia"/>
          <w:bCs/>
          <w:sz w:val="21"/>
          <w:szCs w:val="21"/>
        </w:rPr>
        <w:t>7.3.</w:t>
      </w:r>
      <w:r>
        <w:rPr>
          <w:bCs/>
          <w:sz w:val="21"/>
          <w:szCs w:val="21"/>
        </w:rPr>
        <w:t>5</w:t>
      </w:r>
      <w:r>
        <w:rPr>
          <w:rFonts w:hint="eastAsia" w:ascii="黑体" w:hAnsi="黑体" w:eastAsia="黑体"/>
          <w:sz w:val="21"/>
          <w:szCs w:val="21"/>
        </w:rPr>
        <w:t xml:space="preserve">    </w:t>
      </w:r>
      <w:r>
        <w:rPr>
          <w:rFonts w:hint="eastAsia"/>
          <w:bCs/>
          <w:sz w:val="21"/>
          <w:szCs w:val="21"/>
        </w:rPr>
        <w:t>骨架安装应符合NY/T 1832和</w:t>
      </w:r>
      <w:r>
        <w:rPr>
          <w:rFonts w:hint="eastAsia"/>
          <w:sz w:val="21"/>
          <w:szCs w:val="22"/>
        </w:rPr>
        <w:t>NY/T 7-1984的</w:t>
      </w:r>
      <w:r>
        <w:rPr>
          <w:rFonts w:hint="eastAsia"/>
          <w:bCs/>
          <w:sz w:val="21"/>
          <w:szCs w:val="21"/>
        </w:rPr>
        <w:t>有关要求。</w:t>
      </w:r>
    </w:p>
    <w:p w14:paraId="7FF79067">
      <w:pPr>
        <w:spacing w:before="312" w:beforeLines="100" w:after="312" w:afterLines="100" w:line="440" w:lineRule="exact"/>
        <w:ind w:firstLine="0" w:firstLineChars="0"/>
        <w:rPr>
          <w:rFonts w:ascii="黑体" w:hAnsi="黑体" w:eastAsia="黑体"/>
          <w:sz w:val="21"/>
          <w:szCs w:val="21"/>
        </w:rPr>
      </w:pPr>
      <w:bookmarkStart w:id="135" w:name="_Hlk181384767"/>
      <w:bookmarkStart w:id="136" w:name="_Hlk181391388"/>
      <w:r>
        <w:rPr>
          <w:rFonts w:hint="eastAsia" w:ascii="黑体" w:hAnsi="黑体" w:eastAsia="黑体"/>
          <w:sz w:val="21"/>
          <w:szCs w:val="21"/>
        </w:rPr>
        <w:t>7.4    覆盖材料安装</w:t>
      </w:r>
    </w:p>
    <w:p w14:paraId="7CEA51A6">
      <w:pPr>
        <w:pStyle w:val="43"/>
        <w:spacing w:line="440" w:lineRule="exact"/>
        <w:ind w:firstLine="0" w:firstLineChars="0"/>
        <w:rPr>
          <w:sz w:val="21"/>
          <w:szCs w:val="21"/>
        </w:rPr>
      </w:pPr>
      <w:r>
        <w:rPr>
          <w:rFonts w:hint="eastAsia"/>
          <w:sz w:val="21"/>
          <w:szCs w:val="21"/>
        </w:rPr>
        <w:t>7.5.1</w:t>
      </w:r>
      <w:r>
        <w:rPr>
          <w:rFonts w:hint="eastAsia" w:ascii="黑体" w:hAnsi="黑体" w:eastAsia="黑体"/>
          <w:sz w:val="21"/>
          <w:szCs w:val="21"/>
        </w:rPr>
        <w:t xml:space="preserve">    </w:t>
      </w:r>
      <w:r>
        <w:rPr>
          <w:rFonts w:hint="eastAsia"/>
          <w:sz w:val="21"/>
          <w:szCs w:val="21"/>
        </w:rPr>
        <w:t>覆盖材料安装时施工现场风力应不超过3级。</w:t>
      </w:r>
    </w:p>
    <w:p w14:paraId="444B3E39">
      <w:pPr>
        <w:pStyle w:val="43"/>
        <w:spacing w:line="440" w:lineRule="exact"/>
        <w:ind w:firstLine="0" w:firstLineChars="0"/>
        <w:rPr>
          <w:sz w:val="21"/>
          <w:szCs w:val="21"/>
        </w:rPr>
      </w:pPr>
      <w:r>
        <w:rPr>
          <w:rFonts w:hint="eastAsia"/>
          <w:sz w:val="21"/>
          <w:szCs w:val="21"/>
        </w:rPr>
        <w:t>7.5.2</w:t>
      </w:r>
      <w:r>
        <w:rPr>
          <w:rFonts w:hint="eastAsia" w:ascii="黑体" w:hAnsi="黑体" w:eastAsia="黑体"/>
          <w:sz w:val="21"/>
          <w:szCs w:val="21"/>
        </w:rPr>
        <w:t xml:space="preserve">    </w:t>
      </w:r>
      <w:r>
        <w:rPr>
          <w:rFonts w:hint="eastAsia"/>
          <w:sz w:val="21"/>
          <w:szCs w:val="21"/>
        </w:rPr>
        <w:t>安装前应检査并去除钢构件表面污迹及影响覆盖材料安装的毛刺。</w:t>
      </w:r>
    </w:p>
    <w:p w14:paraId="159EE05C">
      <w:pPr>
        <w:pStyle w:val="43"/>
        <w:spacing w:line="440" w:lineRule="exact"/>
        <w:ind w:firstLine="0" w:firstLineChars="0"/>
        <w:rPr>
          <w:sz w:val="21"/>
          <w:szCs w:val="21"/>
        </w:rPr>
      </w:pPr>
      <w:r>
        <w:rPr>
          <w:rFonts w:hint="eastAsia"/>
          <w:sz w:val="21"/>
          <w:szCs w:val="21"/>
        </w:rPr>
        <w:t>7.5.</w:t>
      </w:r>
      <w:r>
        <w:rPr>
          <w:sz w:val="21"/>
          <w:szCs w:val="21"/>
        </w:rPr>
        <w:t>3</w:t>
      </w:r>
      <w:r>
        <w:rPr>
          <w:rFonts w:hint="eastAsia" w:ascii="黑体" w:hAnsi="黑体" w:eastAsia="黑体"/>
          <w:sz w:val="21"/>
          <w:szCs w:val="21"/>
        </w:rPr>
        <w:t xml:space="preserve">    </w:t>
      </w:r>
      <w:r>
        <w:rPr>
          <w:rFonts w:hint="eastAsia"/>
          <w:sz w:val="21"/>
          <w:szCs w:val="21"/>
        </w:rPr>
        <w:t>覆盖材料的安装顺序应按防虫网、塑料薄膜、保温被顺序安装，安装过程中各工序应紧密配合。</w:t>
      </w:r>
      <w:r>
        <w:rPr>
          <w:sz w:val="21"/>
          <w:szCs w:val="21"/>
        </w:rPr>
        <w:cr/>
      </w:r>
      <w:r>
        <w:rPr>
          <w:rFonts w:hint="eastAsia"/>
          <w:sz w:val="21"/>
          <w:szCs w:val="21"/>
        </w:rPr>
        <w:t>7.5.</w:t>
      </w:r>
      <w:r>
        <w:rPr>
          <w:sz w:val="21"/>
          <w:szCs w:val="21"/>
        </w:rPr>
        <w:t>4</w:t>
      </w:r>
      <w:r>
        <w:rPr>
          <w:rFonts w:hint="eastAsia" w:ascii="黑体" w:hAnsi="黑体" w:eastAsia="黑体"/>
          <w:sz w:val="21"/>
          <w:szCs w:val="21"/>
        </w:rPr>
        <w:t xml:space="preserve">    </w:t>
      </w:r>
      <w:r>
        <w:rPr>
          <w:rFonts w:hint="eastAsia"/>
          <w:sz w:val="21"/>
          <w:szCs w:val="21"/>
        </w:rPr>
        <w:t>防虫网宜采用卡槽和卡簧固定，安装质量应符合GB/T 19791</w:t>
      </w:r>
      <w:r>
        <w:rPr>
          <w:sz w:val="21"/>
          <w:szCs w:val="22"/>
        </w:rPr>
        <w:t>-2005</w:t>
      </w:r>
      <w:r>
        <w:rPr>
          <w:rFonts w:hint="eastAsia"/>
          <w:sz w:val="21"/>
          <w:szCs w:val="21"/>
        </w:rPr>
        <w:t>的规定。</w:t>
      </w:r>
    </w:p>
    <w:p w14:paraId="0B11E020">
      <w:pPr>
        <w:pStyle w:val="43"/>
        <w:spacing w:line="440" w:lineRule="exact"/>
        <w:ind w:firstLine="0" w:firstLineChars="0"/>
        <w:rPr>
          <w:sz w:val="21"/>
          <w:szCs w:val="21"/>
        </w:rPr>
      </w:pPr>
      <w:r>
        <w:rPr>
          <w:rFonts w:hint="eastAsia"/>
          <w:sz w:val="21"/>
          <w:szCs w:val="21"/>
        </w:rPr>
        <w:t>7.5.</w:t>
      </w:r>
      <w:r>
        <w:rPr>
          <w:sz w:val="21"/>
          <w:szCs w:val="21"/>
        </w:rPr>
        <w:t>5</w:t>
      </w:r>
      <w:r>
        <w:rPr>
          <w:rFonts w:hint="eastAsia" w:ascii="黑体" w:hAnsi="黑体" w:eastAsia="黑体"/>
          <w:sz w:val="21"/>
          <w:szCs w:val="21"/>
        </w:rPr>
        <w:t xml:space="preserve">    </w:t>
      </w:r>
      <w:r>
        <w:rPr>
          <w:rFonts w:hint="eastAsia"/>
          <w:sz w:val="21"/>
          <w:szCs w:val="21"/>
        </w:rPr>
        <w:t>塑料薄膜安装时注意正反面，不应装反，宜先固定山墙塑料薄膜，后固定屋面塑料薄膜，塑料薄膜应绷紧，避免出现兜水现象。塑料薄膜、卡槽、卡簧、压膜线等安装质量应符合 NY/T 1966 的规定。</w:t>
      </w:r>
    </w:p>
    <w:p w14:paraId="47CFCFAA">
      <w:pPr>
        <w:pStyle w:val="43"/>
        <w:spacing w:line="440" w:lineRule="exact"/>
        <w:ind w:firstLine="0" w:firstLineChars="0"/>
        <w:rPr>
          <w:sz w:val="21"/>
          <w:szCs w:val="21"/>
        </w:rPr>
      </w:pPr>
      <w:r>
        <w:rPr>
          <w:rFonts w:hint="eastAsia"/>
          <w:sz w:val="21"/>
          <w:szCs w:val="21"/>
        </w:rPr>
        <w:t>7.5.</w:t>
      </w:r>
      <w:r>
        <w:rPr>
          <w:sz w:val="21"/>
          <w:szCs w:val="21"/>
        </w:rPr>
        <w:t>6</w:t>
      </w:r>
      <w:r>
        <w:rPr>
          <w:rFonts w:hint="eastAsia" w:ascii="黑体" w:hAnsi="黑体" w:eastAsia="黑体"/>
          <w:sz w:val="21"/>
          <w:szCs w:val="21"/>
        </w:rPr>
        <w:t xml:space="preserve">    </w:t>
      </w:r>
      <w:r>
        <w:rPr>
          <w:rFonts w:hint="eastAsia"/>
          <w:sz w:val="21"/>
          <w:szCs w:val="21"/>
        </w:rPr>
        <w:t>保温被连接不应拼接，安装时应按“品”字型搭接，每条保温被间搭接宽度应不小于</w:t>
      </w:r>
      <w:r>
        <w:rPr>
          <w:sz w:val="21"/>
          <w:szCs w:val="21"/>
        </w:rPr>
        <w:t>10 cm</w:t>
      </w:r>
      <w:r>
        <w:rPr>
          <w:rFonts w:hint="eastAsia"/>
          <w:sz w:val="21"/>
          <w:szCs w:val="21"/>
        </w:rPr>
        <w:t>，使保温被形成一个整体，减少缝隙放热。</w:t>
      </w:r>
    </w:p>
    <w:p w14:paraId="0A5E94C3">
      <w:pPr>
        <w:pStyle w:val="43"/>
        <w:spacing w:line="440" w:lineRule="exact"/>
        <w:ind w:firstLine="0" w:firstLineChars="0"/>
        <w:rPr>
          <w:sz w:val="21"/>
          <w:szCs w:val="21"/>
        </w:rPr>
      </w:pPr>
      <w:r>
        <w:rPr>
          <w:rFonts w:hint="eastAsia"/>
          <w:sz w:val="21"/>
          <w:szCs w:val="21"/>
        </w:rPr>
        <w:t>7.5.</w:t>
      </w:r>
      <w:r>
        <w:rPr>
          <w:sz w:val="21"/>
          <w:szCs w:val="21"/>
        </w:rPr>
        <w:t>7</w:t>
      </w:r>
      <w:r>
        <w:rPr>
          <w:rFonts w:hint="eastAsia" w:ascii="黑体" w:hAnsi="黑体" w:eastAsia="黑体"/>
          <w:sz w:val="21"/>
          <w:szCs w:val="21"/>
        </w:rPr>
        <w:t xml:space="preserve">    </w:t>
      </w:r>
      <w:r>
        <w:rPr>
          <w:rFonts w:hint="eastAsia"/>
          <w:sz w:val="21"/>
          <w:szCs w:val="21"/>
        </w:rPr>
        <w:t>保温被屋脊固定边应连续压紧，间隔固定，固定点间距不应大于0.4 m，固定点不得有遗漏。</w:t>
      </w:r>
    </w:p>
    <w:p w14:paraId="168E5D57">
      <w:pPr>
        <w:pStyle w:val="43"/>
        <w:spacing w:line="440" w:lineRule="exact"/>
        <w:ind w:firstLine="0" w:firstLineChars="0"/>
        <w:rPr>
          <w:sz w:val="21"/>
          <w:szCs w:val="21"/>
        </w:rPr>
      </w:pPr>
      <w:r>
        <w:rPr>
          <w:rFonts w:hint="eastAsia"/>
          <w:sz w:val="21"/>
          <w:szCs w:val="21"/>
        </w:rPr>
        <w:t>7.5.</w:t>
      </w:r>
      <w:r>
        <w:rPr>
          <w:sz w:val="21"/>
          <w:szCs w:val="21"/>
        </w:rPr>
        <w:t>8</w:t>
      </w:r>
      <w:r>
        <w:rPr>
          <w:rFonts w:hint="eastAsia" w:ascii="黑体" w:hAnsi="黑体" w:eastAsia="黑体"/>
          <w:sz w:val="21"/>
          <w:szCs w:val="21"/>
        </w:rPr>
        <w:t xml:space="preserve">    </w:t>
      </w:r>
      <w:r>
        <w:rPr>
          <w:rFonts w:hint="eastAsia"/>
          <w:sz w:val="21"/>
          <w:szCs w:val="21"/>
        </w:rPr>
        <w:t>覆盖材料安装应符合GB/T 19791-2005和NY/T 1966的有关要求。</w:t>
      </w:r>
    </w:p>
    <w:p w14:paraId="1938D490">
      <w:pPr>
        <w:spacing w:before="312" w:beforeLines="100" w:after="312" w:afterLines="100" w:line="440" w:lineRule="exact"/>
        <w:ind w:firstLine="0" w:firstLineChars="0"/>
        <w:rPr>
          <w:rFonts w:ascii="黑体" w:hAnsi="黑体" w:eastAsia="黑体"/>
          <w:sz w:val="21"/>
          <w:szCs w:val="21"/>
        </w:rPr>
      </w:pPr>
      <w:r>
        <w:rPr>
          <w:rFonts w:hint="eastAsia" w:ascii="黑体" w:hAnsi="黑体" w:eastAsia="黑体"/>
          <w:sz w:val="21"/>
          <w:szCs w:val="21"/>
        </w:rPr>
        <w:t>7.5    卷膜器安装</w:t>
      </w:r>
    </w:p>
    <w:p w14:paraId="50F01EAE">
      <w:pPr>
        <w:pStyle w:val="43"/>
        <w:spacing w:line="440" w:lineRule="exact"/>
        <w:ind w:firstLine="0" w:firstLineChars="0"/>
        <w:rPr>
          <w:sz w:val="21"/>
          <w:szCs w:val="21"/>
        </w:rPr>
      </w:pPr>
      <w:r>
        <w:rPr>
          <w:rFonts w:hint="eastAsia"/>
          <w:sz w:val="21"/>
          <w:szCs w:val="21"/>
        </w:rPr>
        <w:t>7.6.1</w:t>
      </w:r>
      <w:r>
        <w:rPr>
          <w:rFonts w:hint="eastAsia" w:ascii="黑体" w:hAnsi="黑体" w:eastAsia="黑体"/>
          <w:sz w:val="21"/>
          <w:szCs w:val="21"/>
        </w:rPr>
        <w:t xml:space="preserve">    </w:t>
      </w:r>
      <w:r>
        <w:rPr>
          <w:rFonts w:hint="eastAsia"/>
          <w:sz w:val="21"/>
          <w:szCs w:val="21"/>
        </w:rPr>
        <w:t>卷膜器应与塑料薄膜同时安装。</w:t>
      </w:r>
    </w:p>
    <w:p w14:paraId="26D5D48D">
      <w:pPr>
        <w:pStyle w:val="43"/>
        <w:spacing w:line="440" w:lineRule="exact"/>
        <w:ind w:firstLine="0" w:firstLineChars="0"/>
        <w:rPr>
          <w:sz w:val="21"/>
          <w:szCs w:val="21"/>
        </w:rPr>
      </w:pPr>
      <w:r>
        <w:rPr>
          <w:rFonts w:hint="eastAsia"/>
          <w:sz w:val="21"/>
          <w:szCs w:val="21"/>
        </w:rPr>
        <w:t>7.6.2</w:t>
      </w:r>
      <w:r>
        <w:rPr>
          <w:rFonts w:hint="eastAsia" w:ascii="黑体" w:hAnsi="黑体" w:eastAsia="黑体"/>
          <w:sz w:val="21"/>
          <w:szCs w:val="21"/>
        </w:rPr>
        <w:t xml:space="preserve">    </w:t>
      </w:r>
      <w:r>
        <w:rPr>
          <w:rFonts w:hint="eastAsia"/>
          <w:sz w:val="21"/>
          <w:szCs w:val="21"/>
        </w:rPr>
        <w:t>卷轴表面应干净整洁，不应有明显弯曲、扭曲。</w:t>
      </w:r>
    </w:p>
    <w:p w14:paraId="7447E8CE">
      <w:pPr>
        <w:pStyle w:val="43"/>
        <w:spacing w:line="440" w:lineRule="exact"/>
        <w:ind w:firstLine="0" w:firstLineChars="0"/>
        <w:rPr>
          <w:sz w:val="21"/>
          <w:szCs w:val="21"/>
        </w:rPr>
      </w:pPr>
      <w:r>
        <w:rPr>
          <w:rFonts w:hint="eastAsia"/>
          <w:sz w:val="21"/>
          <w:szCs w:val="21"/>
        </w:rPr>
        <w:t>7.6.</w:t>
      </w:r>
      <w:r>
        <w:rPr>
          <w:sz w:val="21"/>
          <w:szCs w:val="21"/>
        </w:rPr>
        <w:t>3</w:t>
      </w:r>
      <w:r>
        <w:rPr>
          <w:rFonts w:hint="eastAsia" w:ascii="黑体" w:hAnsi="黑体" w:eastAsia="黑体"/>
          <w:sz w:val="21"/>
          <w:szCs w:val="21"/>
        </w:rPr>
        <w:t xml:space="preserve">    </w:t>
      </w:r>
      <w:r>
        <w:rPr>
          <w:rFonts w:hint="eastAsia"/>
          <w:sz w:val="21"/>
          <w:szCs w:val="21"/>
        </w:rPr>
        <w:t>塑料薄膜在卷轴上缠绕不应少于2圈，塑料薄膜与卷轴使用压膜卡固定时，不应使塑料薄膜出现破损或褶皱。</w:t>
      </w:r>
    </w:p>
    <w:p w14:paraId="05BB20E6">
      <w:pPr>
        <w:pStyle w:val="43"/>
        <w:spacing w:line="440" w:lineRule="exact"/>
        <w:ind w:firstLine="0" w:firstLineChars="0"/>
        <w:rPr>
          <w:sz w:val="21"/>
          <w:szCs w:val="21"/>
        </w:rPr>
      </w:pPr>
      <w:r>
        <w:rPr>
          <w:rFonts w:hint="eastAsia"/>
          <w:sz w:val="21"/>
          <w:szCs w:val="21"/>
        </w:rPr>
        <w:t>7.6.</w:t>
      </w:r>
      <w:r>
        <w:rPr>
          <w:sz w:val="21"/>
          <w:szCs w:val="21"/>
        </w:rPr>
        <w:t>4</w:t>
      </w:r>
      <w:r>
        <w:rPr>
          <w:rFonts w:hint="eastAsia" w:ascii="黑体" w:hAnsi="黑体" w:eastAsia="黑体"/>
          <w:sz w:val="21"/>
          <w:szCs w:val="21"/>
        </w:rPr>
        <w:t xml:space="preserve">    </w:t>
      </w:r>
      <w:r>
        <w:rPr>
          <w:rFonts w:hint="eastAsia"/>
          <w:sz w:val="21"/>
          <w:szCs w:val="21"/>
        </w:rPr>
        <w:t>塑料薄膜在卷轴上固定点宜均匀分布，间距宜0.4</w:t>
      </w:r>
      <w:r>
        <w:rPr>
          <w:sz w:val="21"/>
          <w:szCs w:val="21"/>
        </w:rPr>
        <w:t xml:space="preserve"> m～0.5 m</w:t>
      </w:r>
      <w:r>
        <w:rPr>
          <w:rFonts w:hint="eastAsia"/>
          <w:sz w:val="21"/>
          <w:szCs w:val="21"/>
        </w:rPr>
        <w:t>。</w:t>
      </w:r>
    </w:p>
    <w:p w14:paraId="76E9C6FB">
      <w:pPr>
        <w:pStyle w:val="43"/>
        <w:spacing w:line="440" w:lineRule="exact"/>
        <w:ind w:firstLine="0" w:firstLineChars="0"/>
        <w:rPr>
          <w:sz w:val="21"/>
          <w:szCs w:val="21"/>
        </w:rPr>
      </w:pPr>
      <w:r>
        <w:rPr>
          <w:rFonts w:hint="eastAsia"/>
          <w:sz w:val="21"/>
          <w:szCs w:val="21"/>
        </w:rPr>
        <w:t>7.6.</w:t>
      </w:r>
      <w:r>
        <w:rPr>
          <w:sz w:val="21"/>
          <w:szCs w:val="21"/>
        </w:rPr>
        <w:t>5</w:t>
      </w:r>
      <w:r>
        <w:rPr>
          <w:rFonts w:hint="eastAsia"/>
          <w:sz w:val="21"/>
          <w:szCs w:val="21"/>
        </w:rPr>
        <w:t xml:space="preserve">    卷轴上卷和下铺时应能停留在任意位置，且在任意停留位置卷轴通长方向高差不宜大于3 cm。</w:t>
      </w:r>
      <w:r>
        <w:rPr>
          <w:sz w:val="21"/>
          <w:szCs w:val="21"/>
        </w:rPr>
        <w:cr/>
      </w:r>
      <w:r>
        <w:rPr>
          <w:rFonts w:hint="eastAsia"/>
          <w:sz w:val="21"/>
          <w:szCs w:val="21"/>
        </w:rPr>
        <w:t>7.6.</w:t>
      </w:r>
      <w:r>
        <w:rPr>
          <w:sz w:val="21"/>
          <w:szCs w:val="21"/>
        </w:rPr>
        <w:t>6</w:t>
      </w:r>
      <w:r>
        <w:rPr>
          <w:rFonts w:hint="eastAsia" w:ascii="黑体" w:hAnsi="黑体" w:eastAsia="黑体"/>
          <w:sz w:val="21"/>
          <w:szCs w:val="21"/>
        </w:rPr>
        <w:t xml:space="preserve">    </w:t>
      </w:r>
      <w:r>
        <w:rPr>
          <w:rFonts w:hint="eastAsia"/>
          <w:sz w:val="21"/>
          <w:szCs w:val="21"/>
        </w:rPr>
        <w:t>电动卷膜器接线应符合</w:t>
      </w:r>
      <w:r>
        <w:rPr>
          <w:rFonts w:hint="eastAsia"/>
          <w:sz w:val="21"/>
          <w:szCs w:val="22"/>
        </w:rPr>
        <w:t>JB/T 10296-2013</w:t>
      </w:r>
      <w:r>
        <w:rPr>
          <w:rFonts w:hint="eastAsia"/>
          <w:sz w:val="21"/>
          <w:szCs w:val="21"/>
        </w:rPr>
        <w:t>的</w:t>
      </w:r>
      <w:r>
        <w:rPr>
          <w:sz w:val="21"/>
          <w:szCs w:val="21"/>
        </w:rPr>
        <w:t>规定</w:t>
      </w:r>
      <w:r>
        <w:rPr>
          <w:rFonts w:hint="eastAsia"/>
          <w:sz w:val="21"/>
          <w:szCs w:val="21"/>
        </w:rPr>
        <w:t>，应有防水措施，防护等级不低于IP 55。设备运转部位应有安全防护措施，设备相应部位应有安全警示标志。</w:t>
      </w:r>
    </w:p>
    <w:p w14:paraId="01838A91">
      <w:pPr>
        <w:pStyle w:val="43"/>
        <w:spacing w:line="440" w:lineRule="exact"/>
        <w:ind w:firstLine="0" w:firstLineChars="0"/>
        <w:rPr>
          <w:sz w:val="21"/>
          <w:szCs w:val="21"/>
        </w:rPr>
      </w:pPr>
      <w:r>
        <w:rPr>
          <w:rFonts w:hint="eastAsia"/>
          <w:sz w:val="21"/>
          <w:szCs w:val="21"/>
        </w:rPr>
        <w:t>7.6.</w:t>
      </w:r>
      <w:r>
        <w:rPr>
          <w:sz w:val="21"/>
          <w:szCs w:val="21"/>
        </w:rPr>
        <w:t>7</w:t>
      </w:r>
      <w:r>
        <w:rPr>
          <w:rFonts w:hint="eastAsia" w:ascii="黑体" w:hAnsi="黑体" w:eastAsia="黑体"/>
          <w:sz w:val="21"/>
          <w:szCs w:val="21"/>
        </w:rPr>
        <w:t xml:space="preserve">    </w:t>
      </w:r>
      <w:r>
        <w:rPr>
          <w:rFonts w:hint="eastAsia"/>
          <w:sz w:val="21"/>
          <w:szCs w:val="21"/>
        </w:rPr>
        <w:t>卷膜器的选型与安装使用应符合JB/T 13079的有关要求。</w:t>
      </w:r>
    </w:p>
    <w:p w14:paraId="685D6159">
      <w:pPr>
        <w:spacing w:before="312" w:beforeLines="100" w:after="312" w:afterLines="100" w:line="440" w:lineRule="exact"/>
        <w:ind w:firstLine="0" w:firstLineChars="0"/>
        <w:rPr>
          <w:rFonts w:ascii="黑体" w:hAnsi="黑体" w:eastAsia="黑体"/>
          <w:sz w:val="21"/>
          <w:szCs w:val="21"/>
        </w:rPr>
      </w:pPr>
      <w:r>
        <w:rPr>
          <w:rFonts w:hint="eastAsia" w:ascii="黑体" w:hAnsi="黑体" w:eastAsia="黑体"/>
          <w:sz w:val="21"/>
          <w:szCs w:val="21"/>
        </w:rPr>
        <w:t>7.6    卷帘机安装</w:t>
      </w:r>
    </w:p>
    <w:p w14:paraId="63B85E0E">
      <w:pPr>
        <w:pStyle w:val="43"/>
        <w:spacing w:line="440" w:lineRule="exact"/>
        <w:ind w:firstLine="0" w:firstLineChars="0"/>
        <w:rPr>
          <w:sz w:val="21"/>
          <w:szCs w:val="21"/>
        </w:rPr>
      </w:pPr>
      <w:r>
        <w:rPr>
          <w:rFonts w:hint="eastAsia"/>
          <w:sz w:val="21"/>
          <w:szCs w:val="21"/>
        </w:rPr>
        <w:t>7.7.1</w:t>
      </w:r>
      <w:r>
        <w:rPr>
          <w:rFonts w:hint="eastAsia" w:ascii="黑体" w:hAnsi="黑体" w:eastAsia="黑体"/>
          <w:sz w:val="21"/>
          <w:szCs w:val="21"/>
        </w:rPr>
        <w:t xml:space="preserve">    </w:t>
      </w:r>
      <w:r>
        <w:rPr>
          <w:rFonts w:hint="eastAsia"/>
          <w:sz w:val="21"/>
          <w:szCs w:val="21"/>
        </w:rPr>
        <w:t>卷帘机应与保温被同时安装。</w:t>
      </w:r>
    </w:p>
    <w:p w14:paraId="32FD1DCC">
      <w:pPr>
        <w:pStyle w:val="43"/>
        <w:spacing w:line="440" w:lineRule="exact"/>
        <w:ind w:firstLine="0" w:firstLineChars="0"/>
        <w:rPr>
          <w:sz w:val="21"/>
          <w:szCs w:val="21"/>
        </w:rPr>
      </w:pPr>
      <w:r>
        <w:rPr>
          <w:rFonts w:hint="eastAsia"/>
          <w:sz w:val="21"/>
          <w:szCs w:val="21"/>
        </w:rPr>
        <w:t>7.7.2</w:t>
      </w:r>
      <w:r>
        <w:rPr>
          <w:rFonts w:hint="eastAsia" w:ascii="黑体" w:hAnsi="黑体" w:eastAsia="黑体"/>
          <w:sz w:val="21"/>
          <w:szCs w:val="21"/>
        </w:rPr>
        <w:t xml:space="preserve">    </w:t>
      </w:r>
      <w:r>
        <w:rPr>
          <w:rFonts w:hint="eastAsia"/>
          <w:sz w:val="21"/>
          <w:szCs w:val="21"/>
        </w:rPr>
        <w:t>卷轴表面应干净整洁，不应有明显弯曲、扭曲。</w:t>
      </w:r>
    </w:p>
    <w:p w14:paraId="336CE55D">
      <w:pPr>
        <w:pStyle w:val="43"/>
        <w:spacing w:line="440" w:lineRule="exact"/>
        <w:ind w:firstLine="0" w:firstLineChars="0"/>
        <w:rPr>
          <w:sz w:val="21"/>
          <w:szCs w:val="21"/>
        </w:rPr>
      </w:pPr>
      <w:r>
        <w:rPr>
          <w:rFonts w:hint="eastAsia"/>
          <w:sz w:val="21"/>
          <w:szCs w:val="21"/>
        </w:rPr>
        <w:t>7.7.</w:t>
      </w:r>
      <w:r>
        <w:rPr>
          <w:sz w:val="21"/>
          <w:szCs w:val="21"/>
        </w:rPr>
        <w:t>3</w:t>
      </w:r>
      <w:r>
        <w:rPr>
          <w:rFonts w:hint="eastAsia" w:ascii="黑体" w:hAnsi="黑体" w:eastAsia="黑体"/>
          <w:sz w:val="21"/>
          <w:szCs w:val="21"/>
        </w:rPr>
        <w:t xml:space="preserve">    </w:t>
      </w:r>
      <w:r>
        <w:rPr>
          <w:rFonts w:hint="eastAsia"/>
          <w:sz w:val="21"/>
          <w:szCs w:val="21"/>
        </w:rPr>
        <w:t>保温被在卷轴上缠绕不应少于2圈。保温被与卷轴固定时，不应使保温被出现破损或褶皱。保温被在卷轴上固定点宜均匀分布，间距不宜大于0.4</w:t>
      </w:r>
      <w:r>
        <w:rPr>
          <w:sz w:val="21"/>
          <w:szCs w:val="21"/>
        </w:rPr>
        <w:t xml:space="preserve"> m</w:t>
      </w:r>
      <w:r>
        <w:rPr>
          <w:rFonts w:hint="eastAsia"/>
          <w:sz w:val="21"/>
          <w:szCs w:val="21"/>
        </w:rPr>
        <w:t>。</w:t>
      </w:r>
    </w:p>
    <w:p w14:paraId="73A7FAD9">
      <w:pPr>
        <w:pStyle w:val="43"/>
        <w:spacing w:line="440" w:lineRule="exact"/>
        <w:ind w:firstLine="0" w:firstLineChars="0"/>
        <w:rPr>
          <w:sz w:val="21"/>
          <w:szCs w:val="21"/>
        </w:rPr>
      </w:pPr>
      <w:r>
        <w:rPr>
          <w:rFonts w:hint="eastAsia"/>
          <w:sz w:val="21"/>
          <w:szCs w:val="21"/>
        </w:rPr>
        <w:t>7.7.</w:t>
      </w:r>
      <w:r>
        <w:rPr>
          <w:sz w:val="21"/>
          <w:szCs w:val="21"/>
        </w:rPr>
        <w:t>4</w:t>
      </w:r>
      <w:r>
        <w:rPr>
          <w:rFonts w:hint="eastAsia" w:ascii="黑体" w:hAnsi="黑体" w:eastAsia="黑体"/>
          <w:sz w:val="21"/>
          <w:szCs w:val="21"/>
        </w:rPr>
        <w:t xml:space="preserve">    </w:t>
      </w:r>
      <w:r>
        <w:rPr>
          <w:rFonts w:hint="eastAsia"/>
          <w:sz w:val="21"/>
          <w:szCs w:val="21"/>
        </w:rPr>
        <w:t>卷帘机运行时应运转灵活、平顺、无异常声音，上卷和下铺时应能停留在任意位置，且在任意停留位置卷轴通长方向高差不宜大于6 cm。</w:t>
      </w:r>
    </w:p>
    <w:p w14:paraId="0E4F3D6A">
      <w:pPr>
        <w:pStyle w:val="43"/>
        <w:spacing w:line="440" w:lineRule="exact"/>
        <w:ind w:firstLine="0" w:firstLineChars="0"/>
        <w:rPr>
          <w:sz w:val="21"/>
          <w:szCs w:val="21"/>
        </w:rPr>
      </w:pPr>
      <w:r>
        <w:rPr>
          <w:rFonts w:hint="eastAsia"/>
          <w:sz w:val="21"/>
          <w:szCs w:val="21"/>
        </w:rPr>
        <w:t>7.7.</w:t>
      </w:r>
      <w:r>
        <w:rPr>
          <w:sz w:val="21"/>
          <w:szCs w:val="21"/>
        </w:rPr>
        <w:t>5</w:t>
      </w:r>
      <w:r>
        <w:rPr>
          <w:rFonts w:hint="eastAsia" w:ascii="黑体" w:hAnsi="黑体" w:eastAsia="黑体"/>
          <w:sz w:val="21"/>
          <w:szCs w:val="21"/>
        </w:rPr>
        <w:t xml:space="preserve">    </w:t>
      </w:r>
      <w:r>
        <w:rPr>
          <w:sz w:val="21"/>
          <w:szCs w:val="21"/>
        </w:rPr>
        <w:t>电动</w:t>
      </w:r>
      <w:r>
        <w:rPr>
          <w:rFonts w:hint="eastAsia"/>
          <w:sz w:val="21"/>
          <w:szCs w:val="21"/>
        </w:rPr>
        <w:t>卷帘机</w:t>
      </w:r>
      <w:r>
        <w:rPr>
          <w:sz w:val="21"/>
          <w:szCs w:val="21"/>
        </w:rPr>
        <w:t>接线应符合</w:t>
      </w:r>
      <w:r>
        <w:rPr>
          <w:rFonts w:hint="eastAsia"/>
          <w:sz w:val="21"/>
          <w:szCs w:val="22"/>
        </w:rPr>
        <w:t>JB/T 10296-2013</w:t>
      </w:r>
      <w:r>
        <w:rPr>
          <w:rFonts w:hint="eastAsia"/>
          <w:sz w:val="21"/>
          <w:szCs w:val="21"/>
        </w:rPr>
        <w:t>的</w:t>
      </w:r>
      <w:r>
        <w:rPr>
          <w:sz w:val="21"/>
          <w:szCs w:val="21"/>
        </w:rPr>
        <w:t>规定，应有防水措施，防护等级不低于IP 55。设备运转部位应有安全防护措施，设备相应部位应有安全警示标志。</w:t>
      </w:r>
    </w:p>
    <w:p w14:paraId="10F3B240">
      <w:pPr>
        <w:pStyle w:val="43"/>
        <w:spacing w:line="440" w:lineRule="exact"/>
        <w:ind w:firstLine="0" w:firstLineChars="0"/>
        <w:rPr>
          <w:sz w:val="21"/>
        </w:rPr>
      </w:pPr>
      <w:r>
        <w:rPr>
          <w:rFonts w:hint="eastAsia"/>
          <w:sz w:val="21"/>
          <w:szCs w:val="21"/>
        </w:rPr>
        <w:t>7.7.</w:t>
      </w:r>
      <w:r>
        <w:rPr>
          <w:sz w:val="21"/>
          <w:szCs w:val="21"/>
        </w:rPr>
        <w:t>6</w:t>
      </w:r>
      <w:r>
        <w:rPr>
          <w:rFonts w:hint="eastAsia" w:ascii="黑体" w:hAnsi="黑体" w:eastAsia="黑体"/>
          <w:sz w:val="21"/>
          <w:szCs w:val="21"/>
        </w:rPr>
        <w:t xml:space="preserve">    </w:t>
      </w:r>
      <w:r>
        <w:rPr>
          <w:sz w:val="21"/>
          <w:szCs w:val="21"/>
        </w:rPr>
        <w:t>电动</w:t>
      </w:r>
      <w:r>
        <w:rPr>
          <w:rFonts w:hint="eastAsia"/>
          <w:sz w:val="21"/>
          <w:szCs w:val="21"/>
        </w:rPr>
        <w:t>卷帘机的选型与安装使用应符合</w:t>
      </w:r>
      <w:r>
        <w:rPr>
          <w:rFonts w:hint="eastAsia"/>
          <w:sz w:val="21"/>
        </w:rPr>
        <w:t>JB/T 11913-2014和JB/T 12445-2015</w:t>
      </w:r>
      <w:r>
        <w:rPr>
          <w:rFonts w:hint="eastAsia"/>
          <w:sz w:val="21"/>
          <w:szCs w:val="21"/>
        </w:rPr>
        <w:t>的有关要求。</w:t>
      </w:r>
    </w:p>
    <w:p w14:paraId="4FFCCAA0">
      <w:pPr>
        <w:spacing w:before="312" w:beforeLines="100" w:after="312" w:afterLines="100" w:line="440" w:lineRule="exact"/>
        <w:ind w:firstLine="0" w:firstLineChars="0"/>
        <w:rPr>
          <w:rFonts w:ascii="黑体" w:hAnsi="黑体" w:eastAsia="黑体"/>
          <w:sz w:val="21"/>
          <w:szCs w:val="21"/>
        </w:rPr>
      </w:pPr>
      <w:r>
        <w:rPr>
          <w:rFonts w:hint="eastAsia" w:ascii="黑体" w:hAnsi="黑体" w:eastAsia="黑体"/>
          <w:sz w:val="21"/>
          <w:szCs w:val="21"/>
        </w:rPr>
        <w:t>7.7    节水灌溉装置安装</w:t>
      </w:r>
    </w:p>
    <w:p w14:paraId="2FF6421B">
      <w:pPr>
        <w:pStyle w:val="43"/>
        <w:spacing w:line="440" w:lineRule="exact"/>
        <w:ind w:firstLine="420"/>
        <w:rPr>
          <w:sz w:val="21"/>
          <w:szCs w:val="21"/>
        </w:rPr>
      </w:pPr>
      <w:r>
        <w:rPr>
          <w:rFonts w:hint="eastAsia"/>
          <w:sz w:val="21"/>
          <w:szCs w:val="21"/>
        </w:rPr>
        <w:t>温室应采用节水灌溉，灌溉系统应按照NY/T 2132和NY/T 2533的规定进行设计和安装。</w:t>
      </w:r>
    </w:p>
    <w:p w14:paraId="1552C174">
      <w:pPr>
        <w:spacing w:before="312" w:beforeLines="100" w:after="312" w:afterLines="100" w:line="240" w:lineRule="auto"/>
        <w:ind w:firstLine="0" w:firstLineChars="0"/>
        <w:outlineLvl w:val="0"/>
        <w:rPr>
          <w:rFonts w:eastAsia="黑体"/>
          <w:sz w:val="21"/>
          <w:szCs w:val="21"/>
        </w:rPr>
      </w:pPr>
      <w:bookmarkStart w:id="137" w:name="_Toc181276188"/>
      <w:bookmarkStart w:id="138" w:name="_Toc181377921"/>
      <w:bookmarkStart w:id="139" w:name="OLE_LINK2"/>
      <w:r>
        <w:rPr>
          <w:rFonts w:hint="eastAsia" w:eastAsia="黑体"/>
          <w:sz w:val="21"/>
          <w:szCs w:val="21"/>
        </w:rPr>
        <w:t>8     验收</w:t>
      </w:r>
      <w:bookmarkEnd w:id="137"/>
      <w:bookmarkEnd w:id="138"/>
    </w:p>
    <w:bookmarkEnd w:id="133"/>
    <w:p w14:paraId="1B483BDE">
      <w:pPr>
        <w:pStyle w:val="43"/>
        <w:ind w:firstLine="0" w:firstLineChars="0"/>
        <w:rPr>
          <w:sz w:val="21"/>
          <w:szCs w:val="21"/>
        </w:rPr>
      </w:pPr>
      <w:bookmarkStart w:id="140" w:name="_Toc181276189"/>
      <w:bookmarkStart w:id="141" w:name="_Toc181377922"/>
      <w:r>
        <w:rPr>
          <w:rFonts w:hint="eastAsia"/>
          <w:sz w:val="21"/>
          <w:szCs w:val="21"/>
        </w:rPr>
        <w:t xml:space="preserve">8.1    </w:t>
      </w:r>
      <w:r>
        <w:rPr>
          <w:sz w:val="21"/>
          <w:szCs w:val="21"/>
        </w:rPr>
        <w:t>验收程序、验收组织与人员构成、检验项目、验收方法</w:t>
      </w:r>
      <w:r>
        <w:rPr>
          <w:rFonts w:hint="eastAsia"/>
          <w:sz w:val="21"/>
          <w:szCs w:val="21"/>
        </w:rPr>
        <w:t>、验收物料</w:t>
      </w:r>
      <w:r>
        <w:rPr>
          <w:sz w:val="21"/>
          <w:szCs w:val="21"/>
        </w:rPr>
        <w:t>与验收规则应符合NY/T 1420</w:t>
      </w:r>
      <w:r>
        <w:rPr>
          <w:rFonts w:hint="eastAsia"/>
          <w:sz w:val="21"/>
          <w:szCs w:val="21"/>
        </w:rPr>
        <w:t>通则</w:t>
      </w:r>
      <w:r>
        <w:rPr>
          <w:sz w:val="21"/>
          <w:szCs w:val="21"/>
        </w:rPr>
        <w:t>。</w:t>
      </w:r>
    </w:p>
    <w:p w14:paraId="3D2D7F2D">
      <w:pPr>
        <w:pStyle w:val="43"/>
        <w:ind w:firstLine="0" w:firstLineChars="0"/>
        <w:rPr>
          <w:sz w:val="21"/>
          <w:szCs w:val="21"/>
        </w:rPr>
      </w:pPr>
      <w:r>
        <w:rPr>
          <w:rFonts w:hint="eastAsia"/>
          <w:sz w:val="21"/>
          <w:szCs w:val="21"/>
        </w:rPr>
        <w:t xml:space="preserve">8.2    </w:t>
      </w:r>
      <w:bookmarkStart w:id="142" w:name="OLE_LINK25"/>
      <w:r>
        <w:rPr>
          <w:rFonts w:hint="eastAsia"/>
          <w:sz w:val="21"/>
          <w:szCs w:val="21"/>
        </w:rPr>
        <w:t>温室</w:t>
      </w:r>
      <w:bookmarkEnd w:id="142"/>
      <w:r>
        <w:rPr>
          <w:rFonts w:hint="eastAsia"/>
          <w:sz w:val="21"/>
          <w:szCs w:val="21"/>
        </w:rPr>
        <w:t>地基基础施工质量验收应符合NY/T 1145的规定。</w:t>
      </w:r>
    </w:p>
    <w:p w14:paraId="1574BEC9">
      <w:pPr>
        <w:pStyle w:val="43"/>
        <w:ind w:firstLine="0" w:firstLineChars="0"/>
        <w:rPr>
          <w:sz w:val="21"/>
          <w:szCs w:val="21"/>
        </w:rPr>
      </w:pPr>
      <w:r>
        <w:rPr>
          <w:rFonts w:hint="eastAsia"/>
          <w:sz w:val="21"/>
          <w:szCs w:val="21"/>
        </w:rPr>
        <w:t>8.3    温室主体结构安装质量验收应符合NY/T 2134的规定。</w:t>
      </w:r>
    </w:p>
    <w:p w14:paraId="3AC7EBE7">
      <w:pPr>
        <w:pStyle w:val="43"/>
        <w:ind w:firstLine="0" w:firstLineChars="0"/>
        <w:rPr>
          <w:sz w:val="21"/>
          <w:szCs w:val="21"/>
        </w:rPr>
      </w:pPr>
      <w:r>
        <w:rPr>
          <w:rFonts w:hint="eastAsia"/>
          <w:sz w:val="21"/>
          <w:szCs w:val="21"/>
        </w:rPr>
        <w:t>8.4    温室保温被、塑料薄膜和防虫网安装质量验收应符合NY/T 1966和设计图纸的规定。</w:t>
      </w:r>
    </w:p>
    <w:p w14:paraId="22B1D051">
      <w:pPr>
        <w:pStyle w:val="43"/>
        <w:ind w:firstLine="0" w:firstLineChars="0"/>
        <w:rPr>
          <w:sz w:val="21"/>
          <w:szCs w:val="21"/>
        </w:rPr>
      </w:pPr>
      <w:r>
        <w:rPr>
          <w:rFonts w:hint="eastAsia"/>
          <w:sz w:val="21"/>
          <w:szCs w:val="21"/>
        </w:rPr>
        <w:t>8.5    灌溉系统安装质量验收应符合NY/T 2533的规定。</w:t>
      </w:r>
    </w:p>
    <w:p w14:paraId="1A916D46">
      <w:pPr>
        <w:pStyle w:val="43"/>
        <w:spacing w:line="440" w:lineRule="exact"/>
        <w:ind w:firstLine="0" w:firstLineChars="0"/>
        <w:rPr>
          <w:sz w:val="21"/>
          <w:szCs w:val="21"/>
        </w:rPr>
      </w:pPr>
      <w:r>
        <w:rPr>
          <w:rFonts w:hint="eastAsia"/>
          <w:sz w:val="21"/>
          <w:szCs w:val="21"/>
        </w:rPr>
        <w:t>8.6    相关配套供电配电电路工程施工质量验收应符合GB 50052、GB 50054的规定。</w:t>
      </w:r>
    </w:p>
    <w:p w14:paraId="5819D299">
      <w:pPr>
        <w:pStyle w:val="43"/>
        <w:spacing w:line="440" w:lineRule="exact"/>
        <w:ind w:firstLine="0" w:firstLineChars="0"/>
        <w:rPr>
          <w:sz w:val="21"/>
          <w:szCs w:val="21"/>
        </w:rPr>
      </w:pPr>
      <w:r>
        <w:rPr>
          <w:rFonts w:hint="eastAsia"/>
          <w:sz w:val="21"/>
          <w:szCs w:val="21"/>
        </w:rPr>
        <w:t>8.7    电气工程施工质量验收应符合 GB 50303的规定。</w:t>
      </w:r>
    </w:p>
    <w:p w14:paraId="7A1A88DC">
      <w:pPr>
        <w:pStyle w:val="43"/>
        <w:spacing w:line="440" w:lineRule="exact"/>
        <w:ind w:firstLine="0" w:firstLineChars="0"/>
        <w:rPr>
          <w:sz w:val="21"/>
          <w:szCs w:val="21"/>
        </w:rPr>
      </w:pPr>
      <w:r>
        <w:rPr>
          <w:rFonts w:hint="eastAsia"/>
          <w:sz w:val="21"/>
          <w:szCs w:val="21"/>
        </w:rPr>
        <w:t>8.8    大跨度喷胶棉温室屋面结构验收应符合</w:t>
      </w:r>
      <w:r>
        <w:rPr>
          <w:sz w:val="21"/>
        </w:rPr>
        <w:t>JB/T 10594-2006</w:t>
      </w:r>
      <w:r>
        <w:rPr>
          <w:rFonts w:hint="eastAsia"/>
          <w:sz w:val="21"/>
        </w:rPr>
        <w:t>和</w:t>
      </w:r>
      <w:r>
        <w:rPr>
          <w:rFonts w:hint="eastAsia"/>
          <w:sz w:val="21"/>
          <w:szCs w:val="21"/>
        </w:rPr>
        <w:t>设计图纸的规定</w:t>
      </w:r>
      <w:r>
        <w:rPr>
          <w:rFonts w:hint="eastAsia"/>
          <w:sz w:val="21"/>
        </w:rPr>
        <w:t>。</w:t>
      </w:r>
    </w:p>
    <w:bookmarkEnd w:id="135"/>
    <w:bookmarkEnd w:id="139"/>
    <w:p w14:paraId="2AF4A71B">
      <w:pPr>
        <w:spacing w:before="312" w:beforeLines="100" w:after="312" w:afterLines="100" w:line="240" w:lineRule="auto"/>
        <w:ind w:firstLine="0" w:firstLineChars="0"/>
        <w:outlineLvl w:val="0"/>
        <w:rPr>
          <w:rFonts w:eastAsia="黑体"/>
          <w:sz w:val="21"/>
          <w:szCs w:val="21"/>
        </w:rPr>
      </w:pPr>
      <w:bookmarkStart w:id="143" w:name="_Hlk181384789"/>
      <w:r>
        <w:rPr>
          <w:rFonts w:hint="eastAsia" w:eastAsia="黑体"/>
          <w:sz w:val="21"/>
          <w:szCs w:val="21"/>
        </w:rPr>
        <w:t>9    档案记录</w:t>
      </w:r>
      <w:bookmarkEnd w:id="140"/>
      <w:bookmarkEnd w:id="141"/>
    </w:p>
    <w:bookmarkEnd w:id="136"/>
    <w:bookmarkEnd w:id="143"/>
    <w:p w14:paraId="78CABF98">
      <w:pPr>
        <w:pStyle w:val="43"/>
        <w:spacing w:line="440" w:lineRule="exact"/>
        <w:ind w:firstLine="420"/>
        <w:rPr>
          <w:sz w:val="21"/>
          <w:szCs w:val="22"/>
        </w:rPr>
      </w:pPr>
      <w:r>
        <w:rPr>
          <w:rFonts w:hint="eastAsia"/>
          <w:sz w:val="21"/>
          <w:szCs w:val="22"/>
        </w:rPr>
        <w:t>建立14/16 米大跨度喷胶棉温建造档案，保存相关文件资料，记录与大棚建设有关的重要活动，包括项目名称、施工合同、施工记录、竣工图纸、验收报告等。</w:t>
      </w:r>
      <w:bookmarkStart w:id="144" w:name="_Hlk112436072"/>
      <w:r>
        <w:rPr>
          <w:sz w:val="21"/>
          <w:szCs w:val="22"/>
        </w:rPr>
        <w:br w:type="page"/>
      </w:r>
    </w:p>
    <w:p w14:paraId="1EE3EE07">
      <w:pPr>
        <w:ind w:firstLine="149" w:firstLineChars="71"/>
        <w:jc w:val="center"/>
        <w:rPr>
          <w:rFonts w:eastAsia="宋体"/>
          <w:sz w:val="21"/>
          <w:szCs w:val="21"/>
        </w:rPr>
      </w:pPr>
      <w:bookmarkStart w:id="145" w:name="_Hlk181384804"/>
      <w:r>
        <w:rPr>
          <w:rFonts w:hint="eastAsia" w:eastAsia="宋体"/>
          <w:sz w:val="21"/>
          <w:szCs w:val="21"/>
        </w:rPr>
        <w:t>附录A</w:t>
      </w:r>
    </w:p>
    <w:p w14:paraId="292F5172">
      <w:pPr>
        <w:ind w:firstLine="149" w:firstLineChars="71"/>
        <w:jc w:val="center"/>
        <w:rPr>
          <w:rFonts w:eastAsia="宋体"/>
          <w:sz w:val="21"/>
          <w:szCs w:val="21"/>
        </w:rPr>
      </w:pPr>
      <w:r>
        <w:rPr>
          <w:rFonts w:hint="eastAsia" w:eastAsia="宋体"/>
          <w:sz w:val="21"/>
          <w:szCs w:val="21"/>
        </w:rPr>
        <w:t>（资料性）</w:t>
      </w:r>
    </w:p>
    <w:p w14:paraId="1AFD7EC5">
      <w:pPr>
        <w:ind w:firstLine="149" w:firstLineChars="71"/>
        <w:rPr>
          <w:rFonts w:eastAsia="宋体"/>
          <w:sz w:val="21"/>
          <w:szCs w:val="18"/>
        </w:rPr>
      </w:pPr>
      <w:bookmarkStart w:id="146" w:name="OLE_LINK16"/>
      <w:r>
        <w:rPr>
          <w:rFonts w:hint="eastAsia" w:eastAsia="宋体"/>
          <w:sz w:val="21"/>
          <w:szCs w:val="18"/>
        </w:rPr>
        <w:t xml:space="preserve">A.1    </w:t>
      </w:r>
      <w:bookmarkEnd w:id="146"/>
      <w:bookmarkStart w:id="147" w:name="OLE_LINK36"/>
      <w:r>
        <w:rPr>
          <w:rFonts w:hint="eastAsia" w:eastAsia="宋体"/>
          <w:sz w:val="21"/>
          <w:szCs w:val="18"/>
        </w:rPr>
        <w:t>14 m 大跨度喷胶棉温室剖面示意图</w:t>
      </w:r>
      <w:bookmarkEnd w:id="147"/>
      <w:r>
        <w:rPr>
          <w:rFonts w:hint="eastAsia" w:eastAsia="宋体"/>
          <w:sz w:val="21"/>
          <w:szCs w:val="18"/>
        </w:rPr>
        <w:t>见图A.1。</w:t>
      </w:r>
    </w:p>
    <w:bookmarkEnd w:id="144"/>
    <w:bookmarkEnd w:id="145"/>
    <w:p w14:paraId="49EE1031">
      <w:pPr>
        <w:spacing w:line="240" w:lineRule="auto"/>
        <w:ind w:firstLine="0" w:firstLineChars="0"/>
        <w:jc w:val="center"/>
        <w:rPr>
          <w:sz w:val="28"/>
        </w:rPr>
      </w:pPr>
      <w:r>
        <w:drawing>
          <wp:inline distT="0" distB="0" distL="0" distR="0">
            <wp:extent cx="4319270" cy="2739390"/>
            <wp:effectExtent l="0" t="0" r="5080" b="381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20">
                      <a:extLst>
                        <a:ext uri="{28A0092B-C50C-407E-A947-70E740481C1C}">
                          <a14:useLocalDpi xmlns:a14="http://schemas.microsoft.com/office/drawing/2010/main" val="0"/>
                        </a:ext>
                      </a:extLst>
                    </a:blip>
                    <a:srcRect t="12601" b="8122"/>
                    <a:stretch>
                      <a:fillRect/>
                    </a:stretch>
                  </pic:blipFill>
                  <pic:spPr>
                    <a:xfrm>
                      <a:off x="0" y="0"/>
                      <a:ext cx="4320000" cy="2739897"/>
                    </a:xfrm>
                    <a:prstGeom prst="rect">
                      <a:avLst/>
                    </a:prstGeom>
                    <a:noFill/>
                    <a:ln>
                      <a:noFill/>
                    </a:ln>
                  </pic:spPr>
                </pic:pic>
              </a:graphicData>
            </a:graphic>
          </wp:inline>
        </w:drawing>
      </w:r>
    </w:p>
    <w:p w14:paraId="1C664D4B">
      <w:pPr>
        <w:pStyle w:val="43"/>
        <w:ind w:firstLine="0" w:firstLineChars="0"/>
        <w:jc w:val="center"/>
        <w:rPr>
          <w:sz w:val="21"/>
          <w:szCs w:val="22"/>
        </w:rPr>
      </w:pPr>
      <w:r>
        <w:rPr>
          <w:sz w:val="21"/>
          <w:szCs w:val="22"/>
        </w:rPr>
        <w:t xml:space="preserve">A.1    </w:t>
      </w:r>
      <w:r>
        <w:rPr>
          <w:rFonts w:hint="eastAsia"/>
          <w:sz w:val="21"/>
          <w:szCs w:val="18"/>
        </w:rPr>
        <w:t>14 m 大跨度喷胶棉温室剖面示意图</w:t>
      </w:r>
    </w:p>
    <w:p w14:paraId="04BFAB18">
      <w:pPr>
        <w:ind w:firstLine="149" w:firstLineChars="71"/>
        <w:rPr>
          <w:rFonts w:eastAsia="宋体"/>
          <w:sz w:val="21"/>
          <w:szCs w:val="18"/>
        </w:rPr>
      </w:pPr>
      <w:bookmarkStart w:id="148" w:name="OLE_LINK17"/>
      <w:bookmarkStart w:id="149" w:name="OLE_LINK19"/>
      <w:bookmarkStart w:id="150" w:name="OLE_LINK18"/>
      <w:bookmarkStart w:id="151" w:name="_Hlk181391452"/>
      <w:bookmarkStart w:id="152" w:name="_Hlk181384874"/>
      <w:r>
        <w:rPr>
          <w:rFonts w:eastAsia="宋体"/>
          <w:sz w:val="21"/>
          <w:szCs w:val="18"/>
        </w:rPr>
        <w:t>A.2</w:t>
      </w:r>
      <w:bookmarkEnd w:id="148"/>
      <w:r>
        <w:rPr>
          <w:rFonts w:eastAsia="宋体"/>
          <w:sz w:val="21"/>
          <w:szCs w:val="18"/>
        </w:rPr>
        <w:t xml:space="preserve">    </w:t>
      </w:r>
      <w:bookmarkEnd w:id="149"/>
      <w:bookmarkEnd w:id="150"/>
      <w:r>
        <w:rPr>
          <w:rFonts w:hint="eastAsia" w:eastAsia="宋体"/>
          <w:sz w:val="21"/>
          <w:szCs w:val="18"/>
        </w:rPr>
        <w:t>16 m 大跨度喷胶棉温室剖面示意图见图A.2。</w:t>
      </w:r>
      <w:bookmarkEnd w:id="151"/>
    </w:p>
    <w:bookmarkEnd w:id="152"/>
    <w:p w14:paraId="2D92ECBA">
      <w:pPr>
        <w:spacing w:line="240" w:lineRule="auto"/>
        <w:ind w:firstLine="0" w:firstLineChars="0"/>
        <w:jc w:val="center"/>
        <w:rPr>
          <w:sz w:val="28"/>
        </w:rPr>
      </w:pPr>
      <w:bookmarkStart w:id="153" w:name="_Hlk138837129"/>
      <w:r>
        <w:drawing>
          <wp:inline distT="0" distB="0" distL="0" distR="0">
            <wp:extent cx="4318635" cy="2612390"/>
            <wp:effectExtent l="0" t="0" r="5715"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21">
                      <a:extLst>
                        <a:ext uri="{28A0092B-C50C-407E-A947-70E740481C1C}">
                          <a14:useLocalDpi xmlns:a14="http://schemas.microsoft.com/office/drawing/2010/main" val="0"/>
                        </a:ext>
                      </a:extLst>
                    </a:blip>
                    <a:srcRect t="13703" b="10690"/>
                    <a:stretch>
                      <a:fillRect/>
                    </a:stretch>
                  </pic:blipFill>
                  <pic:spPr>
                    <a:xfrm>
                      <a:off x="0" y="0"/>
                      <a:ext cx="4320000" cy="2613058"/>
                    </a:xfrm>
                    <a:prstGeom prst="rect">
                      <a:avLst/>
                    </a:prstGeom>
                    <a:noFill/>
                    <a:ln>
                      <a:noFill/>
                    </a:ln>
                  </pic:spPr>
                </pic:pic>
              </a:graphicData>
            </a:graphic>
          </wp:inline>
        </w:drawing>
      </w:r>
    </w:p>
    <w:p w14:paraId="7890697E">
      <w:pPr>
        <w:pStyle w:val="43"/>
        <w:ind w:firstLine="0" w:firstLineChars="0"/>
        <w:jc w:val="center"/>
        <w:rPr>
          <w:sz w:val="21"/>
          <w:szCs w:val="22"/>
        </w:rPr>
      </w:pPr>
      <w:r>
        <w:rPr>
          <w:sz w:val="21"/>
          <w:szCs w:val="18"/>
        </w:rPr>
        <w:t xml:space="preserve">A.2    </w:t>
      </w:r>
      <w:r>
        <w:rPr>
          <w:rFonts w:hint="eastAsia"/>
          <w:sz w:val="21"/>
          <w:szCs w:val="18"/>
        </w:rPr>
        <w:t>16 m 大跨度喷胶棉温室剖面示意图</w:t>
      </w:r>
    </w:p>
    <w:p w14:paraId="35E444D8">
      <w:pPr>
        <w:widowControl/>
        <w:spacing w:line="240" w:lineRule="auto"/>
        <w:ind w:firstLine="0" w:firstLineChars="0"/>
        <w:jc w:val="left"/>
        <w:rPr>
          <w:rFonts w:eastAsia="宋体"/>
          <w:sz w:val="21"/>
          <w:szCs w:val="18"/>
        </w:rPr>
      </w:pPr>
      <w:bookmarkStart w:id="154" w:name="OLE_LINK20"/>
      <w:bookmarkStart w:id="155" w:name="_Hlk181384943"/>
      <w:r>
        <w:rPr>
          <w:rFonts w:eastAsia="宋体"/>
          <w:sz w:val="21"/>
          <w:szCs w:val="18"/>
        </w:rPr>
        <w:br w:type="page"/>
      </w:r>
    </w:p>
    <w:p w14:paraId="5BE12469">
      <w:pPr>
        <w:pStyle w:val="43"/>
        <w:ind w:firstLine="0" w:firstLineChars="0"/>
        <w:jc w:val="left"/>
        <w:rPr>
          <w:sz w:val="21"/>
          <w:szCs w:val="22"/>
        </w:rPr>
      </w:pPr>
      <w:r>
        <w:rPr>
          <w:sz w:val="21"/>
          <w:szCs w:val="22"/>
        </w:rPr>
        <w:t xml:space="preserve">A.3    </w:t>
      </w:r>
      <w:r>
        <w:rPr>
          <w:rFonts w:hint="eastAsia"/>
          <w:sz w:val="21"/>
          <w:szCs w:val="22"/>
        </w:rPr>
        <w:t>大跨度喷胶棉温室平面示意图</w:t>
      </w:r>
      <w:r>
        <w:rPr>
          <w:rFonts w:hint="eastAsia"/>
          <w:sz w:val="21"/>
          <w:szCs w:val="18"/>
        </w:rPr>
        <w:t>见图A.</w:t>
      </w:r>
      <w:r>
        <w:rPr>
          <w:sz w:val="21"/>
          <w:szCs w:val="18"/>
        </w:rPr>
        <w:t>3</w:t>
      </w:r>
      <w:r>
        <w:rPr>
          <w:rFonts w:hint="eastAsia"/>
          <w:sz w:val="21"/>
          <w:szCs w:val="18"/>
        </w:rPr>
        <w:t>。</w:t>
      </w:r>
    </w:p>
    <w:p w14:paraId="0B986DDA">
      <w:pPr>
        <w:spacing w:line="240" w:lineRule="auto"/>
        <w:ind w:firstLine="170" w:firstLineChars="71"/>
        <w:jc w:val="center"/>
        <w:rPr>
          <w:rFonts w:hint="eastAsia" w:eastAsia="宋体"/>
          <w:sz w:val="21"/>
          <w:szCs w:val="18"/>
        </w:rPr>
      </w:pPr>
      <w:r>
        <w:drawing>
          <wp:inline distT="0" distB="0" distL="0" distR="0">
            <wp:extent cx="4319905" cy="2346325"/>
            <wp:effectExtent l="0" t="0" r="444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4320000" cy="2346718"/>
                    </a:xfrm>
                    <a:prstGeom prst="rect">
                      <a:avLst/>
                    </a:prstGeom>
                    <a:noFill/>
                    <a:ln>
                      <a:noFill/>
                    </a:ln>
                  </pic:spPr>
                </pic:pic>
              </a:graphicData>
            </a:graphic>
          </wp:inline>
        </w:drawing>
      </w:r>
    </w:p>
    <w:p w14:paraId="572C0361">
      <w:pPr>
        <w:ind w:firstLine="149" w:firstLineChars="71"/>
        <w:rPr>
          <w:rFonts w:eastAsia="宋体"/>
          <w:sz w:val="21"/>
          <w:szCs w:val="18"/>
        </w:rPr>
      </w:pPr>
      <w:r>
        <w:rPr>
          <w:rFonts w:eastAsia="宋体"/>
          <w:sz w:val="21"/>
          <w:szCs w:val="18"/>
        </w:rPr>
        <w:t xml:space="preserve">A.4    </w:t>
      </w:r>
      <w:bookmarkEnd w:id="154"/>
      <w:r>
        <w:rPr>
          <w:rFonts w:hint="eastAsia" w:eastAsia="宋体"/>
          <w:sz w:val="21"/>
          <w:szCs w:val="18"/>
        </w:rPr>
        <w:t>后墙基础示意图见图A.</w:t>
      </w:r>
      <w:r>
        <w:rPr>
          <w:rFonts w:eastAsia="宋体"/>
          <w:sz w:val="21"/>
          <w:szCs w:val="18"/>
        </w:rPr>
        <w:t>4</w:t>
      </w:r>
      <w:r>
        <w:rPr>
          <w:rFonts w:hint="eastAsia" w:eastAsia="宋体"/>
          <w:sz w:val="21"/>
          <w:szCs w:val="18"/>
        </w:rPr>
        <w:t>。</w:t>
      </w:r>
    </w:p>
    <w:bookmarkEnd w:id="155"/>
    <w:p w14:paraId="2DE341CF">
      <w:pPr>
        <w:pStyle w:val="45"/>
        <w:ind w:firstLine="0" w:firstLineChars="0"/>
        <w:jc w:val="center"/>
      </w:pPr>
      <w:r>
        <w:drawing>
          <wp:inline distT="0" distB="0" distL="0" distR="0">
            <wp:extent cx="3239770" cy="1997075"/>
            <wp:effectExtent l="0" t="0" r="0" b="317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3240000" cy="1997207"/>
                    </a:xfrm>
                    <a:prstGeom prst="rect">
                      <a:avLst/>
                    </a:prstGeom>
                    <a:noFill/>
                    <a:ln>
                      <a:noFill/>
                    </a:ln>
                  </pic:spPr>
                </pic:pic>
              </a:graphicData>
            </a:graphic>
          </wp:inline>
        </w:drawing>
      </w:r>
    </w:p>
    <w:p w14:paraId="74151A93">
      <w:pPr>
        <w:pStyle w:val="45"/>
        <w:ind w:firstLine="0" w:firstLineChars="0"/>
        <w:jc w:val="center"/>
        <w:rPr>
          <w:rFonts w:ascii="Times New Roman" w:hAnsi="Times New Roman" w:eastAsia="宋体"/>
          <w:sz w:val="21"/>
          <w:szCs w:val="18"/>
        </w:rPr>
      </w:pPr>
      <w:r>
        <w:rPr>
          <w:rFonts w:ascii="Times New Roman" w:hAnsi="Times New Roman" w:eastAsia="宋体"/>
          <w:sz w:val="21"/>
          <w:szCs w:val="18"/>
        </w:rPr>
        <w:t xml:space="preserve">A.4    </w:t>
      </w:r>
      <w:r>
        <w:rPr>
          <w:rFonts w:hint="eastAsia" w:ascii="Times New Roman" w:hAnsi="Times New Roman" w:eastAsia="宋体"/>
          <w:sz w:val="21"/>
          <w:szCs w:val="18"/>
        </w:rPr>
        <w:t>后墙基础示意图</w:t>
      </w:r>
    </w:p>
    <w:p w14:paraId="7F9881A3">
      <w:pPr>
        <w:pStyle w:val="43"/>
        <w:ind w:firstLine="0" w:firstLineChars="0"/>
        <w:rPr>
          <w:sz w:val="21"/>
          <w:szCs w:val="22"/>
        </w:rPr>
      </w:pPr>
      <w:bookmarkStart w:id="156" w:name="OLE_LINK21"/>
      <w:bookmarkStart w:id="157" w:name="OLE_LINK39"/>
      <w:bookmarkStart w:id="158" w:name="_Hlk181384991"/>
      <w:r>
        <w:rPr>
          <w:sz w:val="21"/>
          <w:szCs w:val="18"/>
        </w:rPr>
        <w:t xml:space="preserve">A.5    </w:t>
      </w:r>
      <w:bookmarkEnd w:id="156"/>
      <w:r>
        <w:rPr>
          <w:rFonts w:hint="eastAsia"/>
          <w:sz w:val="21"/>
          <w:szCs w:val="22"/>
        </w:rPr>
        <w:t>前屋面与东、西山墙基础示意图</w:t>
      </w:r>
      <w:bookmarkEnd w:id="157"/>
      <w:r>
        <w:rPr>
          <w:rFonts w:hint="eastAsia"/>
          <w:sz w:val="21"/>
          <w:szCs w:val="18"/>
        </w:rPr>
        <w:t>见图A.</w:t>
      </w:r>
      <w:r>
        <w:rPr>
          <w:sz w:val="21"/>
          <w:szCs w:val="18"/>
        </w:rPr>
        <w:t>5</w:t>
      </w:r>
      <w:r>
        <w:rPr>
          <w:rFonts w:hint="eastAsia"/>
          <w:sz w:val="21"/>
          <w:szCs w:val="18"/>
        </w:rPr>
        <w:t>。</w:t>
      </w:r>
    </w:p>
    <w:bookmarkEnd w:id="158"/>
    <w:p w14:paraId="1378854B">
      <w:pPr>
        <w:pStyle w:val="45"/>
        <w:ind w:firstLine="0" w:firstLineChars="0"/>
        <w:jc w:val="center"/>
      </w:pPr>
      <w:r>
        <w:drawing>
          <wp:inline distT="0" distB="0" distL="0" distR="0">
            <wp:extent cx="2879725" cy="291465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2880000" cy="2914673"/>
                    </a:xfrm>
                    <a:prstGeom prst="rect">
                      <a:avLst/>
                    </a:prstGeom>
                    <a:noFill/>
                    <a:ln>
                      <a:noFill/>
                    </a:ln>
                  </pic:spPr>
                </pic:pic>
              </a:graphicData>
            </a:graphic>
          </wp:inline>
        </w:drawing>
      </w:r>
    </w:p>
    <w:p w14:paraId="247435F9">
      <w:pPr>
        <w:pStyle w:val="45"/>
        <w:ind w:firstLine="0" w:firstLineChars="0"/>
        <w:jc w:val="center"/>
        <w:rPr>
          <w:rFonts w:ascii="Times New Roman" w:hAnsi="Times New Roman" w:eastAsia="宋体"/>
          <w:sz w:val="21"/>
          <w:szCs w:val="18"/>
        </w:rPr>
      </w:pPr>
      <w:r>
        <w:rPr>
          <w:rFonts w:ascii="Times New Roman" w:hAnsi="Times New Roman" w:eastAsia="宋体"/>
          <w:sz w:val="21"/>
          <w:szCs w:val="18"/>
        </w:rPr>
        <w:t xml:space="preserve">A.5    </w:t>
      </w:r>
      <w:r>
        <w:rPr>
          <w:rFonts w:hint="eastAsia" w:ascii="Times New Roman" w:hAnsi="Times New Roman" w:eastAsia="宋体"/>
          <w:sz w:val="21"/>
          <w:szCs w:val="18"/>
        </w:rPr>
        <w:t>前屋面与东、西山墙基础示意图</w:t>
      </w:r>
    </w:p>
    <w:p w14:paraId="2721F349">
      <w:pPr>
        <w:ind w:firstLine="149" w:firstLineChars="71"/>
        <w:rPr>
          <w:rFonts w:eastAsia="宋体"/>
          <w:sz w:val="21"/>
          <w:szCs w:val="18"/>
        </w:rPr>
      </w:pPr>
      <w:r>
        <w:rPr>
          <w:rFonts w:eastAsia="宋体"/>
          <w:sz w:val="21"/>
          <w:szCs w:val="18"/>
        </w:rPr>
        <w:t xml:space="preserve">A.6    </w:t>
      </w:r>
      <w:r>
        <w:rPr>
          <w:rFonts w:hint="eastAsia" w:eastAsia="宋体"/>
          <w:sz w:val="21"/>
          <w:szCs w:val="18"/>
        </w:rPr>
        <w:t>独立柱基础示意图见图A.</w:t>
      </w:r>
      <w:r>
        <w:rPr>
          <w:rFonts w:eastAsia="宋体"/>
          <w:sz w:val="21"/>
          <w:szCs w:val="18"/>
        </w:rPr>
        <w:t>6</w:t>
      </w:r>
      <w:r>
        <w:rPr>
          <w:rFonts w:hint="eastAsia" w:eastAsia="宋体"/>
          <w:sz w:val="21"/>
          <w:szCs w:val="18"/>
        </w:rPr>
        <w:t>。</w:t>
      </w:r>
    </w:p>
    <w:bookmarkEnd w:id="153"/>
    <w:p w14:paraId="012F1228">
      <w:pPr>
        <w:pStyle w:val="45"/>
        <w:ind w:firstLine="0" w:firstLineChars="0"/>
        <w:jc w:val="center"/>
      </w:pPr>
      <w:r>
        <w:drawing>
          <wp:inline distT="0" distB="0" distL="0" distR="0">
            <wp:extent cx="3599815" cy="2609215"/>
            <wp:effectExtent l="0" t="0" r="635" b="63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3600000" cy="2609631"/>
                    </a:xfrm>
                    <a:prstGeom prst="rect">
                      <a:avLst/>
                    </a:prstGeom>
                    <a:noFill/>
                    <a:ln>
                      <a:noFill/>
                    </a:ln>
                  </pic:spPr>
                </pic:pic>
              </a:graphicData>
            </a:graphic>
          </wp:inline>
        </w:drawing>
      </w:r>
    </w:p>
    <w:p w14:paraId="69ECDB49">
      <w:pPr>
        <w:pStyle w:val="45"/>
        <w:ind w:firstLine="0" w:firstLineChars="0"/>
        <w:jc w:val="center"/>
        <w:rPr>
          <w:rFonts w:ascii="Times New Roman" w:hAnsi="Times New Roman" w:eastAsia="宋体"/>
          <w:sz w:val="21"/>
          <w:szCs w:val="18"/>
        </w:rPr>
      </w:pPr>
      <w:r>
        <w:rPr>
          <w:rFonts w:ascii="Times New Roman" w:hAnsi="Times New Roman" w:eastAsia="宋体"/>
          <w:sz w:val="21"/>
          <w:szCs w:val="18"/>
        </w:rPr>
        <w:t xml:space="preserve">A.6    </w:t>
      </w:r>
      <w:r>
        <w:rPr>
          <w:rFonts w:hint="eastAsia" w:ascii="Times New Roman" w:hAnsi="Times New Roman" w:eastAsia="宋体"/>
          <w:sz w:val="21"/>
          <w:szCs w:val="18"/>
        </w:rPr>
        <w:t>独立柱基础示意图</w:t>
      </w:r>
    </w:p>
    <w:sectPr>
      <w:footerReference r:id="rId17" w:type="default"/>
      <w:footerReference r:id="rId18" w:type="even"/>
      <w:pgSz w:w="11906" w:h="16838"/>
      <w:pgMar w:top="1440" w:right="1800" w:bottom="1440" w:left="1800" w:header="851" w:footer="992" w:gutter="0"/>
      <w:pgNumType w:start="1"/>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 w:name="Segoe UI">
    <w:panose1 w:val="020B0502040204020203"/>
    <w:charset w:val="00"/>
    <w:family w:val="swiss"/>
    <w:pitch w:val="default"/>
    <w:sig w:usb0="E4002EFF" w:usb1="C000E47F" w:usb2="00000009" w:usb3="00000000" w:csb0="2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3C8A806">
    <w:pPr>
      <w:pStyle w:val="5"/>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0D22E2F">
    <w:pPr>
      <w:pStyle w:val="24"/>
      <w:rPr>
        <w:rStyle w:val="13"/>
      </w:rPr>
    </w:pPr>
    <w:r>
      <w:fldChar w:fldCharType="begin"/>
    </w:r>
    <w:r>
      <w:rPr>
        <w:rStyle w:val="13"/>
      </w:rPr>
      <w:instrText xml:space="preserve">PAGE  </w:instrText>
    </w:r>
    <w:r>
      <w:fldChar w:fldCharType="separate"/>
    </w:r>
    <w:r>
      <w:rPr>
        <w:rStyle w:val="13"/>
      </w:rPr>
      <w:t>II</w:t>
    </w:r>
    <w: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53F75C8">
    <w:pPr>
      <w:pStyle w:val="5"/>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686F4F2">
    <w:pPr>
      <w:pStyle w:val="5"/>
      <w:ind w:firstLine="360"/>
    </w:pPr>
    <w:r>
      <mc:AlternateContent>
        <mc:Choice Requires="wps">
          <w:drawing>
            <wp:anchor distT="0" distB="0" distL="114300" distR="114300" simplePos="0" relativeHeight="251659264" behindDoc="0" locked="0" layoutInCell="1" allowOverlap="1">
              <wp:simplePos x="0" y="0"/>
              <wp:positionH relativeFrom="margin">
                <wp:align>outside</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8FC0F88">
                          <w:pPr>
                            <w:pStyle w:val="5"/>
                            <w:ind w:firstLine="360"/>
                          </w:pPr>
                          <w:r>
                            <w:fldChar w:fldCharType="begin"/>
                          </w:r>
                          <w:r>
                            <w:instrText xml:space="preserve"> PAGE  \* MERGEFORMAT </w:instrText>
                          </w:r>
                          <w:r>
                            <w:fldChar w:fldCharType="separate"/>
                          </w:r>
                          <w:r>
                            <w:t>III</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zXDnwqAgAAV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CLNmWdjqneUROirm&#10;7eoYIGCnaxSlV2LQCtPWdWZ4GXGc/9x3UY9/g+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s0lY&#10;7tAAAAAFAQAADwAAAAAAAAABACAAAAAiAAAAZHJzL2Rvd25yZXYueG1sUEsBAhQAFAAAAAgAh07i&#10;QIzXDnwqAgAAVQQAAA4AAAAAAAAAAQAgAAAAHwEAAGRycy9lMm9Eb2MueG1sUEsFBgAAAAAGAAYA&#10;WQEAALsFAAAAAA==&#10;">
              <v:fill on="f" focussize="0,0"/>
              <v:stroke on="f" weight="0.5pt"/>
              <v:imagedata o:title=""/>
              <o:lock v:ext="edit" aspectratio="f"/>
              <v:textbox inset="0mm,0mm,0mm,0mm" style="mso-fit-shape-to-text:t;">
                <w:txbxContent>
                  <w:p w14:paraId="08FC0F88">
                    <w:pPr>
                      <w:pStyle w:val="5"/>
                      <w:ind w:firstLine="360"/>
                    </w:pPr>
                    <w:r>
                      <w:fldChar w:fldCharType="begin"/>
                    </w:r>
                    <w:r>
                      <w:instrText xml:space="preserve"> PAGE  \* MERGEFORMAT </w:instrText>
                    </w:r>
                    <w:r>
                      <w:fldChar w:fldCharType="separate"/>
                    </w:r>
                    <w:r>
                      <w:t>III</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2087A16">
    <w:pPr>
      <w:pStyle w:val="5"/>
      <w:ind w:firstLine="0" w:firstLineChars="0"/>
    </w:pPr>
    <w:r>
      <mc:AlternateContent>
        <mc:Choice Requires="wps">
          <w:drawing>
            <wp:anchor distT="0" distB="0" distL="114300" distR="114300" simplePos="0" relativeHeight="251660288" behindDoc="0" locked="0" layoutInCell="1" allowOverlap="1">
              <wp:simplePos x="0" y="0"/>
              <wp:positionH relativeFrom="margin">
                <wp:align>outside</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80599AB">
                          <w:pPr>
                            <w:pStyle w:val="5"/>
                            <w:ind w:firstLine="0" w:firstLineChars="0"/>
                          </w:pPr>
                          <w:r>
                            <w:fldChar w:fldCharType="begin"/>
                          </w:r>
                          <w:r>
                            <w:instrText xml:space="preserve"> PAGE  \* MERGEFORMAT </w:instrText>
                          </w:r>
                          <w:r>
                            <w:fldChar w:fldCharType="separate"/>
                          </w:r>
                          <w:r>
                            <w:t>II</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LNJ&#10;WO7QAAAABQEAAA8AAAAAAAAAAQAgAAAAIgAAAGRycy9kb3ducmV2LnhtbFBLAQIUABQAAAAIAIdO&#10;4kAFYYw/KwIAAFUEAAAOAAAAAAAAAAEAIAAAAB8BAABkcnMvZTJvRG9jLnhtbFBLBQYAAAAABgAG&#10;AFkBAAC8BQAAAAA=&#10;">
              <v:fill on="f" focussize="0,0"/>
              <v:stroke on="f" weight="0.5pt"/>
              <v:imagedata o:title=""/>
              <o:lock v:ext="edit" aspectratio="f"/>
              <v:textbox inset="0mm,0mm,0mm,0mm" style="mso-fit-shape-to-text:t;">
                <w:txbxContent>
                  <w:p w14:paraId="380599AB">
                    <w:pPr>
                      <w:pStyle w:val="5"/>
                      <w:ind w:firstLine="0" w:firstLineChars="0"/>
                    </w:pPr>
                    <w:r>
                      <w:fldChar w:fldCharType="begin"/>
                    </w:r>
                    <w:r>
                      <w:instrText xml:space="preserve"> PAGE  \* MERGEFORMAT </w:instrText>
                    </w:r>
                    <w:r>
                      <w:fldChar w:fldCharType="separate"/>
                    </w:r>
                    <w:r>
                      <w:t>II</w:t>
                    </w:r>
                    <w:r>
                      <w:fldChar w:fldCharType="end"/>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4679708">
    <w:pPr>
      <w:pStyle w:val="5"/>
      <w:ind w:firstLine="360"/>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02EA2A9">
    <w:pPr>
      <w:pStyle w:val="5"/>
      <w:ind w:firstLine="360"/>
    </w:pPr>
    <w:r>
      <mc:AlternateContent>
        <mc:Choice Requires="wps">
          <w:drawing>
            <wp:anchor distT="0" distB="0" distL="114300" distR="114300" simplePos="0" relativeHeight="251661312" behindDoc="0" locked="0" layoutInCell="1" allowOverlap="1">
              <wp:simplePos x="0" y="0"/>
              <wp:positionH relativeFrom="margin">
                <wp:posOffset>4938395</wp:posOffset>
              </wp:positionH>
              <wp:positionV relativeFrom="paragraph">
                <wp:posOffset>635</wp:posOffset>
              </wp:positionV>
              <wp:extent cx="357505" cy="1828800"/>
              <wp:effectExtent l="0" t="0" r="5080" b="12700"/>
              <wp:wrapNone/>
              <wp:docPr id="3" name="文本框 3"/>
              <wp:cNvGraphicFramePr/>
              <a:graphic xmlns:a="http://schemas.openxmlformats.org/drawingml/2006/main">
                <a:graphicData uri="http://schemas.microsoft.com/office/word/2010/wordprocessingShape">
                  <wps:wsp>
                    <wps:cNvSpPr txBox="1"/>
                    <wps:spPr>
                      <a:xfrm>
                        <a:off x="0" y="0"/>
                        <a:ext cx="357188"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08AA6EB">
                          <w:pPr>
                            <w:pStyle w:val="5"/>
                            <w:ind w:firstLine="360"/>
                          </w:pPr>
                          <w:r>
                            <w:fldChar w:fldCharType="begin"/>
                          </w:r>
                          <w:r>
                            <w:instrText xml:space="preserve"> PAGE  \* MERGEFORMAT </w:instrText>
                          </w:r>
                          <w:r>
                            <w:fldChar w:fldCharType="separate"/>
                          </w:r>
                          <w:r>
                            <w:t>III</w:t>
                          </w:r>
                          <w:r>
                            <w:fldChar w:fldCharType="end"/>
                          </w:r>
                        </w:p>
                      </w:txbxContent>
                    </wps:txbx>
                    <wps:bodyPr rot="0" spcFirstLastPara="0" vertOverflow="overflow" horzOverflow="overflow" vert="horz" wrap="squar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left:388.85pt;margin-top:0.05pt;height:144pt;width:28.15pt;mso-position-horizontal-relative:margin;z-index:251661312;mso-width-relative:page;mso-height-relative:page;" filled="f" stroked="f" coordsize="21600,21600" o:gfxdata="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KnFV2bVAAAACAEAAA8AAAAAAAAAAQAgAAAAIgAAAGRycy9kb3ducmV2LnhtbFBL&#10;AQIUABQAAAAIAIdO4kBc1s4rMgIAAFYEAAAOAAAAAAAAAAEAIAAAACQBAABkcnMvZTJvRG9jLnht&#10;bFBLBQYAAAAABgAGAFkBAADIBQAAAAA=&#10;">
              <v:fill on="f" focussize="0,0"/>
              <v:stroke on="f" weight="0.5pt"/>
              <v:imagedata o:title=""/>
              <o:lock v:ext="edit" aspectratio="f"/>
              <v:textbox inset="0mm,0mm,0mm,0mm" style="mso-fit-shape-to-text:t;">
                <w:txbxContent>
                  <w:p w14:paraId="708AA6EB">
                    <w:pPr>
                      <w:pStyle w:val="5"/>
                      <w:ind w:firstLine="360"/>
                    </w:pPr>
                    <w:r>
                      <w:fldChar w:fldCharType="begin"/>
                    </w:r>
                    <w:r>
                      <w:instrText xml:space="preserve"> PAGE  \* MERGEFORMAT </w:instrText>
                    </w:r>
                    <w:r>
                      <w:fldChar w:fldCharType="separate"/>
                    </w:r>
                    <w:r>
                      <w:t>III</w:t>
                    </w:r>
                    <w:r>
                      <w:fldChar w:fldCharType="end"/>
                    </w:r>
                  </w:p>
                </w:txbxContent>
              </v:textbox>
            </v:shape>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5763CCC">
    <w:pPr>
      <w:pStyle w:val="5"/>
      <w:ind w:firstLine="0" w:firstLineChars="0"/>
    </w:pPr>
    <w:r>
      <mc:AlternateContent>
        <mc:Choice Requires="wps">
          <w:drawing>
            <wp:anchor distT="0" distB="0" distL="114300" distR="114300" simplePos="0" relativeHeight="251663360" behindDoc="0" locked="0" layoutInCell="1" allowOverlap="1">
              <wp:simplePos x="0" y="0"/>
              <wp:positionH relativeFrom="margin">
                <wp:align>outside</wp:align>
              </wp:positionH>
              <wp:positionV relativeFrom="paragraph">
                <wp:posOffset>0</wp:posOffset>
              </wp:positionV>
              <wp:extent cx="176530" cy="1828800"/>
              <wp:effectExtent l="0" t="0" r="14605" b="12700"/>
              <wp:wrapNone/>
              <wp:docPr id="4" name="文本框 4"/>
              <wp:cNvGraphicFramePr/>
              <a:graphic xmlns:a="http://schemas.openxmlformats.org/drawingml/2006/main">
                <a:graphicData uri="http://schemas.microsoft.com/office/word/2010/wordprocessingShape">
                  <wps:wsp>
                    <wps:cNvSpPr txBox="1"/>
                    <wps:spPr>
                      <a:xfrm>
                        <a:off x="0" y="0"/>
                        <a:ext cx="176213"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7FEA15B">
                          <w:pPr>
                            <w:pStyle w:val="5"/>
                            <w:ind w:firstLine="0" w:firstLineChars="0"/>
                          </w:pPr>
                          <w:r>
                            <w:fldChar w:fldCharType="begin"/>
                          </w:r>
                          <w:r>
                            <w:instrText xml:space="preserve"> PAGE  \* MERGEFORMAT </w:instrText>
                          </w:r>
                          <w:r>
                            <w:fldChar w:fldCharType="separate"/>
                          </w:r>
                          <w:r>
                            <w:t>II</w:t>
                          </w:r>
                          <w:r>
                            <w:fldChar w:fldCharType="end"/>
                          </w:r>
                        </w:p>
                      </w:txbxContent>
                    </wps:txbx>
                    <wps:bodyPr rot="0" spcFirstLastPara="0" vertOverflow="overflow" horzOverflow="overflow" vert="horz" wrap="squar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3.9pt;mso-position-horizontal:outside;mso-position-horizontal-relative:margin;z-index:251663360;mso-width-relative:page;mso-height-relative:page;" filled="f" stroked="f" coordsize="21600,21600" o:gfxdata="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DOJZ1y0gAAAAQBAAAPAAAAAAAAAAEAIAAAACIAAABkcnMvZG93bnJldi54bWxQSwEC&#10;FAAUAAAACACHTuJAwtdQ5TMCAABWBAAADgAAAAAAAAABACAAAAAhAQAAZHJzL2Uyb0RvYy54bWxQ&#10;SwUGAAAAAAYABgBZAQAAxgUAAAAA&#10;">
              <v:fill on="f" focussize="0,0"/>
              <v:stroke on="f" weight="0.5pt"/>
              <v:imagedata o:title=""/>
              <o:lock v:ext="edit" aspectratio="f"/>
              <v:textbox inset="0mm,0mm,0mm,0mm" style="mso-fit-shape-to-text:t;">
                <w:txbxContent>
                  <w:p w14:paraId="37FEA15B">
                    <w:pPr>
                      <w:pStyle w:val="5"/>
                      <w:ind w:firstLine="0" w:firstLineChars="0"/>
                    </w:pPr>
                    <w:r>
                      <w:fldChar w:fldCharType="begin"/>
                    </w:r>
                    <w:r>
                      <w:instrText xml:space="preserve"> PAGE  \* MERGEFORMAT </w:instrText>
                    </w:r>
                    <w:r>
                      <w:fldChar w:fldCharType="separate"/>
                    </w:r>
                    <w:r>
                      <w:t>II</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ind w:firstLine="480"/>
      </w:pPr>
      <w:r>
        <w:separator/>
      </w:r>
    </w:p>
  </w:footnote>
  <w:footnote w:type="continuationSeparator" w:id="1">
    <w:p>
      <w:pPr>
        <w:spacing w:line="240" w:lineRule="auto"/>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C5667A2">
    <w:pPr>
      <w:pStyle w:val="6"/>
      <w:ind w:firstLine="360"/>
      <w:jc w:val="right"/>
    </w:pPr>
    <w:r>
      <w:t>DB6111/T XX-2022</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39062E">
    <w:pPr>
      <w:pStyle w:val="25"/>
    </w:pPr>
    <w:r>
      <w:t>GB ××××—××××</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C06B1AD">
    <w:pPr>
      <w:pStyle w:val="6"/>
      <w:ind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250D033">
    <w:pPr>
      <w:pStyle w:val="6"/>
      <w:pBdr>
        <w:bottom w:val="none" w:color="auto" w:sz="0" w:space="0"/>
      </w:pBdr>
      <w:ind w:firstLine="420"/>
      <w:jc w:val="left"/>
    </w:pPr>
    <w:r>
      <w:rPr>
        <w:rFonts w:hint="eastAsia"/>
        <w:sz w:val="21"/>
        <w:szCs w:val="21"/>
      </w:rPr>
      <w:t xml:space="preserve">DB61/T XX </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6E5EE21">
    <w:pPr>
      <w:pStyle w:val="6"/>
      <w:pBdr>
        <w:bottom w:val="none" w:color="auto" w:sz="0" w:space="0"/>
      </w:pBdr>
      <w:ind w:firstLine="420"/>
      <w:jc w:val="right"/>
    </w:pPr>
    <w:r>
      <w:rPr>
        <w:rFonts w:hint="eastAsia"/>
        <w:sz w:val="21"/>
        <w:szCs w:val="21"/>
      </w:rPr>
      <w:t xml:space="preserve">DB61/T XX </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6C47FA0">
    <w:pPr>
      <w:pStyle w:val="6"/>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79341FF8"/>
    <w:multiLevelType w:val="multilevel"/>
    <w:tmpl w:val="79341FF8"/>
    <w:lvl w:ilvl="0" w:tentative="0">
      <w:start w:val="3"/>
      <w:numFmt w:val="decimal"/>
      <w:pStyle w:val="19"/>
      <w:lvlText w:val="%1"/>
      <w:lvlJc w:val="left"/>
      <w:pPr>
        <w:tabs>
          <w:tab w:val="left" w:pos="315"/>
        </w:tabs>
        <w:ind w:left="315" w:hanging="420"/>
      </w:pPr>
      <w:rPr>
        <w:rFonts w:hint="default"/>
      </w:rPr>
    </w:lvl>
    <w:lvl w:ilvl="1" w:tentative="0">
      <w:start w:val="1"/>
      <w:numFmt w:val="lowerLetter"/>
      <w:lvlText w:val="%2)"/>
      <w:lvlJc w:val="left"/>
      <w:pPr>
        <w:tabs>
          <w:tab w:val="left" w:pos="735"/>
        </w:tabs>
        <w:ind w:left="735" w:hanging="420"/>
      </w:pPr>
    </w:lvl>
    <w:lvl w:ilvl="2" w:tentative="0">
      <w:start w:val="1"/>
      <w:numFmt w:val="lowerRoman"/>
      <w:lvlText w:val="%3."/>
      <w:lvlJc w:val="right"/>
      <w:pPr>
        <w:tabs>
          <w:tab w:val="left" w:pos="1155"/>
        </w:tabs>
        <w:ind w:left="1155" w:hanging="420"/>
      </w:pPr>
    </w:lvl>
    <w:lvl w:ilvl="3" w:tentative="0">
      <w:start w:val="1"/>
      <w:numFmt w:val="decimal"/>
      <w:lvlText w:val="%4."/>
      <w:lvlJc w:val="left"/>
      <w:pPr>
        <w:tabs>
          <w:tab w:val="left" w:pos="1575"/>
        </w:tabs>
        <w:ind w:left="1575" w:hanging="420"/>
      </w:pPr>
    </w:lvl>
    <w:lvl w:ilvl="4" w:tentative="0">
      <w:start w:val="1"/>
      <w:numFmt w:val="lowerLetter"/>
      <w:lvlText w:val="%5)"/>
      <w:lvlJc w:val="left"/>
      <w:pPr>
        <w:tabs>
          <w:tab w:val="left" w:pos="1995"/>
        </w:tabs>
        <w:ind w:left="1995" w:hanging="420"/>
      </w:pPr>
    </w:lvl>
    <w:lvl w:ilvl="5" w:tentative="0">
      <w:start w:val="1"/>
      <w:numFmt w:val="lowerRoman"/>
      <w:lvlText w:val="%6."/>
      <w:lvlJc w:val="right"/>
      <w:pPr>
        <w:tabs>
          <w:tab w:val="left" w:pos="2415"/>
        </w:tabs>
        <w:ind w:left="2415" w:hanging="420"/>
      </w:pPr>
    </w:lvl>
    <w:lvl w:ilvl="6" w:tentative="0">
      <w:start w:val="1"/>
      <w:numFmt w:val="decimal"/>
      <w:lvlText w:val="%7."/>
      <w:lvlJc w:val="left"/>
      <w:pPr>
        <w:tabs>
          <w:tab w:val="left" w:pos="2835"/>
        </w:tabs>
        <w:ind w:left="2835" w:hanging="420"/>
      </w:pPr>
    </w:lvl>
    <w:lvl w:ilvl="7" w:tentative="0">
      <w:start w:val="1"/>
      <w:numFmt w:val="lowerLetter"/>
      <w:lvlText w:val="%8)"/>
      <w:lvlJc w:val="left"/>
      <w:pPr>
        <w:tabs>
          <w:tab w:val="left" w:pos="3255"/>
        </w:tabs>
        <w:ind w:left="3255" w:hanging="420"/>
      </w:pPr>
    </w:lvl>
    <w:lvl w:ilvl="8" w:tentative="0">
      <w:start w:val="1"/>
      <w:numFmt w:val="lowerRoman"/>
      <w:lvlText w:val="%9."/>
      <w:lvlJc w:val="right"/>
      <w:pPr>
        <w:tabs>
          <w:tab w:val="left" w:pos="3675"/>
        </w:tabs>
        <w:ind w:left="3675"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76"/>
  <w:bordersDoNotSurroundHeader w:val="1"/>
  <w:bordersDoNotSurroundFooter w:val="1"/>
  <w:documentProtection w:enforcement="0"/>
  <w:defaultTabStop w:val="420"/>
  <w:evenAndOddHeaders w:val="1"/>
  <w:characterSpacingControl w:val="doNotCompress"/>
  <w:footnotePr>
    <w:footnote w:id="0"/>
    <w:footnote w:id="1"/>
  </w:footnotePr>
  <w:endnotePr>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jdmZjZhOGI5OGMyYTZmYjczNzA3NmZkYWRhM2VmZWEifQ=="/>
  </w:docVars>
  <w:rsids>
    <w:rsidRoot w:val="00A47F0D"/>
    <w:rsid w:val="00002578"/>
    <w:rsid w:val="00004867"/>
    <w:rsid w:val="00007845"/>
    <w:rsid w:val="000207CF"/>
    <w:rsid w:val="00023141"/>
    <w:rsid w:val="00043D2A"/>
    <w:rsid w:val="0004683F"/>
    <w:rsid w:val="000477F6"/>
    <w:rsid w:val="00083390"/>
    <w:rsid w:val="00091C40"/>
    <w:rsid w:val="00094453"/>
    <w:rsid w:val="000A457D"/>
    <w:rsid w:val="000A5F8F"/>
    <w:rsid w:val="000A774F"/>
    <w:rsid w:val="000B0551"/>
    <w:rsid w:val="000B7F90"/>
    <w:rsid w:val="000C405A"/>
    <w:rsid w:val="000C45B7"/>
    <w:rsid w:val="000D1291"/>
    <w:rsid w:val="000D2170"/>
    <w:rsid w:val="000E0DC6"/>
    <w:rsid w:val="000F3318"/>
    <w:rsid w:val="000F5CCA"/>
    <w:rsid w:val="001023F1"/>
    <w:rsid w:val="00103C44"/>
    <w:rsid w:val="00116F26"/>
    <w:rsid w:val="00127FE2"/>
    <w:rsid w:val="00130258"/>
    <w:rsid w:val="00133C66"/>
    <w:rsid w:val="00136046"/>
    <w:rsid w:val="001410D9"/>
    <w:rsid w:val="00145472"/>
    <w:rsid w:val="00147086"/>
    <w:rsid w:val="001471AC"/>
    <w:rsid w:val="0015068A"/>
    <w:rsid w:val="00150DAF"/>
    <w:rsid w:val="00155CB4"/>
    <w:rsid w:val="00164EE3"/>
    <w:rsid w:val="001851A1"/>
    <w:rsid w:val="0018716C"/>
    <w:rsid w:val="001B20CF"/>
    <w:rsid w:val="001B4820"/>
    <w:rsid w:val="001B6C77"/>
    <w:rsid w:val="001B6EA5"/>
    <w:rsid w:val="001C39A6"/>
    <w:rsid w:val="001C5C9C"/>
    <w:rsid w:val="001C5FB2"/>
    <w:rsid w:val="001D05D5"/>
    <w:rsid w:val="001D08FB"/>
    <w:rsid w:val="001D28A8"/>
    <w:rsid w:val="001D4260"/>
    <w:rsid w:val="001D4F12"/>
    <w:rsid w:val="001E3134"/>
    <w:rsid w:val="001E50E4"/>
    <w:rsid w:val="001F03CE"/>
    <w:rsid w:val="001F2C09"/>
    <w:rsid w:val="001F35A1"/>
    <w:rsid w:val="001F4DD1"/>
    <w:rsid w:val="001F63A5"/>
    <w:rsid w:val="001F6CBD"/>
    <w:rsid w:val="00224CDC"/>
    <w:rsid w:val="002438BE"/>
    <w:rsid w:val="00261644"/>
    <w:rsid w:val="00266B13"/>
    <w:rsid w:val="002675E7"/>
    <w:rsid w:val="00275F4F"/>
    <w:rsid w:val="00282D09"/>
    <w:rsid w:val="00292461"/>
    <w:rsid w:val="00295835"/>
    <w:rsid w:val="002A2690"/>
    <w:rsid w:val="002A55BC"/>
    <w:rsid w:val="002B36D1"/>
    <w:rsid w:val="002B5177"/>
    <w:rsid w:val="002B7A05"/>
    <w:rsid w:val="002C17CD"/>
    <w:rsid w:val="002D4FAD"/>
    <w:rsid w:val="002F3EFB"/>
    <w:rsid w:val="002F4419"/>
    <w:rsid w:val="00312B10"/>
    <w:rsid w:val="003253C4"/>
    <w:rsid w:val="0033698F"/>
    <w:rsid w:val="003406E1"/>
    <w:rsid w:val="003474F6"/>
    <w:rsid w:val="003615E3"/>
    <w:rsid w:val="003663E4"/>
    <w:rsid w:val="00370ED7"/>
    <w:rsid w:val="0037729D"/>
    <w:rsid w:val="00384BA6"/>
    <w:rsid w:val="00385438"/>
    <w:rsid w:val="0039125F"/>
    <w:rsid w:val="003912B3"/>
    <w:rsid w:val="00391DCA"/>
    <w:rsid w:val="003A540C"/>
    <w:rsid w:val="003B45EE"/>
    <w:rsid w:val="003C0611"/>
    <w:rsid w:val="003C1D28"/>
    <w:rsid w:val="003C5CFF"/>
    <w:rsid w:val="003C5DB7"/>
    <w:rsid w:val="003D3425"/>
    <w:rsid w:val="003E78AB"/>
    <w:rsid w:val="003F17F7"/>
    <w:rsid w:val="003F4DD8"/>
    <w:rsid w:val="004035A8"/>
    <w:rsid w:val="0040593A"/>
    <w:rsid w:val="004073AD"/>
    <w:rsid w:val="00410B50"/>
    <w:rsid w:val="00422A20"/>
    <w:rsid w:val="0043468E"/>
    <w:rsid w:val="00435557"/>
    <w:rsid w:val="004374CD"/>
    <w:rsid w:val="00441356"/>
    <w:rsid w:val="004419F2"/>
    <w:rsid w:val="00446BD5"/>
    <w:rsid w:val="00464263"/>
    <w:rsid w:val="00464C9C"/>
    <w:rsid w:val="00466AD5"/>
    <w:rsid w:val="00471D41"/>
    <w:rsid w:val="0047709A"/>
    <w:rsid w:val="00477F0B"/>
    <w:rsid w:val="0048151C"/>
    <w:rsid w:val="00481746"/>
    <w:rsid w:val="00490D04"/>
    <w:rsid w:val="004C2157"/>
    <w:rsid w:val="004C7D69"/>
    <w:rsid w:val="004D323C"/>
    <w:rsid w:val="004D4408"/>
    <w:rsid w:val="004D7409"/>
    <w:rsid w:val="004E36FC"/>
    <w:rsid w:val="004E5C11"/>
    <w:rsid w:val="004F1F39"/>
    <w:rsid w:val="004F4235"/>
    <w:rsid w:val="005135E7"/>
    <w:rsid w:val="00524003"/>
    <w:rsid w:val="005274F5"/>
    <w:rsid w:val="0055491A"/>
    <w:rsid w:val="00555103"/>
    <w:rsid w:val="00574C0B"/>
    <w:rsid w:val="005766B0"/>
    <w:rsid w:val="005826E0"/>
    <w:rsid w:val="00585D1D"/>
    <w:rsid w:val="0059082A"/>
    <w:rsid w:val="00594D33"/>
    <w:rsid w:val="005A67E3"/>
    <w:rsid w:val="005B2E3C"/>
    <w:rsid w:val="005B5C67"/>
    <w:rsid w:val="005B7CB2"/>
    <w:rsid w:val="005C2DB6"/>
    <w:rsid w:val="005D2ED2"/>
    <w:rsid w:val="005D39B9"/>
    <w:rsid w:val="005D7A71"/>
    <w:rsid w:val="005E2F6F"/>
    <w:rsid w:val="005E6A8D"/>
    <w:rsid w:val="00600612"/>
    <w:rsid w:val="00606622"/>
    <w:rsid w:val="00616530"/>
    <w:rsid w:val="00617092"/>
    <w:rsid w:val="006402BF"/>
    <w:rsid w:val="00646A9B"/>
    <w:rsid w:val="006575CA"/>
    <w:rsid w:val="00665F63"/>
    <w:rsid w:val="006679E5"/>
    <w:rsid w:val="006705A8"/>
    <w:rsid w:val="0067303F"/>
    <w:rsid w:val="0068626A"/>
    <w:rsid w:val="00692AD4"/>
    <w:rsid w:val="00693D76"/>
    <w:rsid w:val="006A4076"/>
    <w:rsid w:val="006B74C5"/>
    <w:rsid w:val="006C03A5"/>
    <w:rsid w:val="006C2B40"/>
    <w:rsid w:val="006D3CE9"/>
    <w:rsid w:val="006D5E11"/>
    <w:rsid w:val="006D71DD"/>
    <w:rsid w:val="006E2EAC"/>
    <w:rsid w:val="006F6527"/>
    <w:rsid w:val="00704BE5"/>
    <w:rsid w:val="00712DB8"/>
    <w:rsid w:val="00717FFC"/>
    <w:rsid w:val="00722691"/>
    <w:rsid w:val="007276A2"/>
    <w:rsid w:val="0073262C"/>
    <w:rsid w:val="00733F66"/>
    <w:rsid w:val="00741586"/>
    <w:rsid w:val="00751B9F"/>
    <w:rsid w:val="00762D1A"/>
    <w:rsid w:val="00764651"/>
    <w:rsid w:val="007742BE"/>
    <w:rsid w:val="007833D5"/>
    <w:rsid w:val="00792656"/>
    <w:rsid w:val="007933AF"/>
    <w:rsid w:val="00794C8B"/>
    <w:rsid w:val="007A648B"/>
    <w:rsid w:val="007A6C84"/>
    <w:rsid w:val="007B23E1"/>
    <w:rsid w:val="007B5539"/>
    <w:rsid w:val="007C5E09"/>
    <w:rsid w:val="007C5E52"/>
    <w:rsid w:val="007D1533"/>
    <w:rsid w:val="007D2E8B"/>
    <w:rsid w:val="007D44AA"/>
    <w:rsid w:val="007D79F8"/>
    <w:rsid w:val="007E5420"/>
    <w:rsid w:val="007E567C"/>
    <w:rsid w:val="007F29CD"/>
    <w:rsid w:val="007F55B7"/>
    <w:rsid w:val="008075C2"/>
    <w:rsid w:val="00810ABA"/>
    <w:rsid w:val="00827C88"/>
    <w:rsid w:val="0083794C"/>
    <w:rsid w:val="00846C44"/>
    <w:rsid w:val="0086090E"/>
    <w:rsid w:val="0086321D"/>
    <w:rsid w:val="0087084E"/>
    <w:rsid w:val="00870974"/>
    <w:rsid w:val="008743AA"/>
    <w:rsid w:val="00891A56"/>
    <w:rsid w:val="008A74C9"/>
    <w:rsid w:val="008B3C06"/>
    <w:rsid w:val="008C2C32"/>
    <w:rsid w:val="008C4972"/>
    <w:rsid w:val="008C4FA1"/>
    <w:rsid w:val="008C6477"/>
    <w:rsid w:val="008D3EF2"/>
    <w:rsid w:val="008E705C"/>
    <w:rsid w:val="008F57B7"/>
    <w:rsid w:val="008F7943"/>
    <w:rsid w:val="009016EA"/>
    <w:rsid w:val="00902DBC"/>
    <w:rsid w:val="0091450A"/>
    <w:rsid w:val="00922686"/>
    <w:rsid w:val="009354E2"/>
    <w:rsid w:val="00935C31"/>
    <w:rsid w:val="0093692D"/>
    <w:rsid w:val="00936EEF"/>
    <w:rsid w:val="009521C2"/>
    <w:rsid w:val="00952B1C"/>
    <w:rsid w:val="00965641"/>
    <w:rsid w:val="00975325"/>
    <w:rsid w:val="009816DE"/>
    <w:rsid w:val="00983660"/>
    <w:rsid w:val="00984274"/>
    <w:rsid w:val="0099543D"/>
    <w:rsid w:val="00997769"/>
    <w:rsid w:val="009A31A4"/>
    <w:rsid w:val="009B1991"/>
    <w:rsid w:val="009B5A5B"/>
    <w:rsid w:val="009B7032"/>
    <w:rsid w:val="009C01AF"/>
    <w:rsid w:val="009D3F1A"/>
    <w:rsid w:val="009E541A"/>
    <w:rsid w:val="00A1254D"/>
    <w:rsid w:val="00A23A2E"/>
    <w:rsid w:val="00A2477D"/>
    <w:rsid w:val="00A306F8"/>
    <w:rsid w:val="00A32FA2"/>
    <w:rsid w:val="00A36E95"/>
    <w:rsid w:val="00A37626"/>
    <w:rsid w:val="00A4347F"/>
    <w:rsid w:val="00A47F0D"/>
    <w:rsid w:val="00A51E0B"/>
    <w:rsid w:val="00A528B4"/>
    <w:rsid w:val="00A53177"/>
    <w:rsid w:val="00A56EE8"/>
    <w:rsid w:val="00A6053F"/>
    <w:rsid w:val="00A60FDE"/>
    <w:rsid w:val="00A71C41"/>
    <w:rsid w:val="00A7779A"/>
    <w:rsid w:val="00A777CF"/>
    <w:rsid w:val="00A8718F"/>
    <w:rsid w:val="00A919F1"/>
    <w:rsid w:val="00AA70C7"/>
    <w:rsid w:val="00AB643F"/>
    <w:rsid w:val="00AC0F1F"/>
    <w:rsid w:val="00AC2516"/>
    <w:rsid w:val="00AD0C9B"/>
    <w:rsid w:val="00AF35F9"/>
    <w:rsid w:val="00AF3A7B"/>
    <w:rsid w:val="00B106ED"/>
    <w:rsid w:val="00B3009D"/>
    <w:rsid w:val="00B30AB2"/>
    <w:rsid w:val="00B322E8"/>
    <w:rsid w:val="00B37169"/>
    <w:rsid w:val="00B40D4B"/>
    <w:rsid w:val="00B4151C"/>
    <w:rsid w:val="00B63957"/>
    <w:rsid w:val="00B80B1C"/>
    <w:rsid w:val="00B90F62"/>
    <w:rsid w:val="00BA34F7"/>
    <w:rsid w:val="00BA6EA8"/>
    <w:rsid w:val="00BA77A5"/>
    <w:rsid w:val="00BB2487"/>
    <w:rsid w:val="00BB390F"/>
    <w:rsid w:val="00BB6494"/>
    <w:rsid w:val="00BC2C0C"/>
    <w:rsid w:val="00BC4FE3"/>
    <w:rsid w:val="00BD2257"/>
    <w:rsid w:val="00BE6D71"/>
    <w:rsid w:val="00BF099C"/>
    <w:rsid w:val="00BF3E3E"/>
    <w:rsid w:val="00C07D23"/>
    <w:rsid w:val="00C07DC1"/>
    <w:rsid w:val="00C14FAE"/>
    <w:rsid w:val="00C17956"/>
    <w:rsid w:val="00C221B0"/>
    <w:rsid w:val="00C32329"/>
    <w:rsid w:val="00C46BA4"/>
    <w:rsid w:val="00C51BDD"/>
    <w:rsid w:val="00C603E7"/>
    <w:rsid w:val="00C62BDA"/>
    <w:rsid w:val="00C73F70"/>
    <w:rsid w:val="00C753DC"/>
    <w:rsid w:val="00C8102F"/>
    <w:rsid w:val="00C81E74"/>
    <w:rsid w:val="00C83E7B"/>
    <w:rsid w:val="00CA47C8"/>
    <w:rsid w:val="00CA63D2"/>
    <w:rsid w:val="00CB069C"/>
    <w:rsid w:val="00CB2500"/>
    <w:rsid w:val="00CB2A0D"/>
    <w:rsid w:val="00CB54E6"/>
    <w:rsid w:val="00CC15B1"/>
    <w:rsid w:val="00CC774B"/>
    <w:rsid w:val="00CD0771"/>
    <w:rsid w:val="00CD0898"/>
    <w:rsid w:val="00CD439C"/>
    <w:rsid w:val="00CE3176"/>
    <w:rsid w:val="00CF02BD"/>
    <w:rsid w:val="00CF43DF"/>
    <w:rsid w:val="00CF5C4E"/>
    <w:rsid w:val="00D06232"/>
    <w:rsid w:val="00D06EF8"/>
    <w:rsid w:val="00D07848"/>
    <w:rsid w:val="00D11285"/>
    <w:rsid w:val="00D11C8C"/>
    <w:rsid w:val="00D11FF9"/>
    <w:rsid w:val="00D32A48"/>
    <w:rsid w:val="00D330BF"/>
    <w:rsid w:val="00D36790"/>
    <w:rsid w:val="00D40167"/>
    <w:rsid w:val="00D60F63"/>
    <w:rsid w:val="00D62990"/>
    <w:rsid w:val="00D70A5F"/>
    <w:rsid w:val="00D74B90"/>
    <w:rsid w:val="00DA2CEE"/>
    <w:rsid w:val="00DA7EBB"/>
    <w:rsid w:val="00DB4B02"/>
    <w:rsid w:val="00DB71C8"/>
    <w:rsid w:val="00DC1594"/>
    <w:rsid w:val="00DD0D6A"/>
    <w:rsid w:val="00DD4DCC"/>
    <w:rsid w:val="00DE772D"/>
    <w:rsid w:val="00DF08E3"/>
    <w:rsid w:val="00DF2033"/>
    <w:rsid w:val="00E22484"/>
    <w:rsid w:val="00E30C83"/>
    <w:rsid w:val="00E335E9"/>
    <w:rsid w:val="00E40E54"/>
    <w:rsid w:val="00E414D4"/>
    <w:rsid w:val="00E4474B"/>
    <w:rsid w:val="00E517A3"/>
    <w:rsid w:val="00E525CA"/>
    <w:rsid w:val="00E539C2"/>
    <w:rsid w:val="00E567B4"/>
    <w:rsid w:val="00E6496E"/>
    <w:rsid w:val="00E713AD"/>
    <w:rsid w:val="00E83770"/>
    <w:rsid w:val="00EA4AC6"/>
    <w:rsid w:val="00EC01A1"/>
    <w:rsid w:val="00EC40B9"/>
    <w:rsid w:val="00ED19A9"/>
    <w:rsid w:val="00EE1B7D"/>
    <w:rsid w:val="00EF381A"/>
    <w:rsid w:val="00EF790B"/>
    <w:rsid w:val="00EF7ED6"/>
    <w:rsid w:val="00F1709E"/>
    <w:rsid w:val="00F36B7F"/>
    <w:rsid w:val="00F4288C"/>
    <w:rsid w:val="00F50EFF"/>
    <w:rsid w:val="00F5527A"/>
    <w:rsid w:val="00F67B7D"/>
    <w:rsid w:val="00F74AE8"/>
    <w:rsid w:val="00F8138E"/>
    <w:rsid w:val="00F83814"/>
    <w:rsid w:val="00F851EC"/>
    <w:rsid w:val="00FA0678"/>
    <w:rsid w:val="00FA2479"/>
    <w:rsid w:val="00FA5F87"/>
    <w:rsid w:val="00FB0344"/>
    <w:rsid w:val="00FE03F2"/>
    <w:rsid w:val="00FE3153"/>
    <w:rsid w:val="00FE7199"/>
    <w:rsid w:val="00FF2E1F"/>
    <w:rsid w:val="00FF4B95"/>
    <w:rsid w:val="088F5E51"/>
    <w:rsid w:val="1165724A"/>
    <w:rsid w:val="17DB2BCA"/>
    <w:rsid w:val="18A62B93"/>
    <w:rsid w:val="220324AD"/>
    <w:rsid w:val="2E7B0579"/>
    <w:rsid w:val="3219318C"/>
    <w:rsid w:val="361C4DD2"/>
    <w:rsid w:val="3D5B0E9E"/>
    <w:rsid w:val="3D90647F"/>
    <w:rsid w:val="497D381D"/>
    <w:rsid w:val="4C481EAD"/>
    <w:rsid w:val="6D576840"/>
    <w:rsid w:val="72AB0FCD"/>
    <w:rsid w:val="72E66532"/>
    <w:rsid w:val="73B87564"/>
    <w:rsid w:val="79D12126"/>
    <w:rsid w:val="7EB20840"/>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400" w:lineRule="exact"/>
      <w:ind w:firstLine="200" w:firstLineChars="200"/>
      <w:jc w:val="both"/>
    </w:pPr>
    <w:rPr>
      <w:rFonts w:ascii="Times New Roman" w:hAnsi="Times New Roman" w:eastAsiaTheme="minorEastAsia" w:cstheme="minorBidi"/>
      <w:kern w:val="2"/>
      <w:sz w:val="24"/>
      <w:szCs w:val="22"/>
      <w:lang w:val="en-US" w:eastAsia="zh-CN" w:bidi="ar-SA"/>
    </w:rPr>
  </w:style>
  <w:style w:type="paragraph" w:styleId="2">
    <w:name w:val="heading 1"/>
    <w:basedOn w:val="1"/>
    <w:next w:val="1"/>
    <w:link w:val="20"/>
    <w:qFormat/>
    <w:uiPriority w:val="9"/>
    <w:pPr>
      <w:keepNext/>
      <w:keepLines/>
      <w:spacing w:before="340" w:after="330" w:line="578" w:lineRule="atLeast"/>
      <w:outlineLvl w:val="0"/>
    </w:pPr>
    <w:rPr>
      <w:b/>
      <w:bCs/>
      <w:kern w:val="44"/>
      <w:sz w:val="44"/>
      <w:szCs w:val="44"/>
    </w:rPr>
  </w:style>
  <w:style w:type="paragraph" w:styleId="3">
    <w:name w:val="heading 4"/>
    <w:basedOn w:val="1"/>
    <w:next w:val="1"/>
    <w:link w:val="42"/>
    <w:semiHidden/>
    <w:unhideWhenUsed/>
    <w:qFormat/>
    <w:uiPriority w:val="9"/>
    <w:pPr>
      <w:keepNext/>
      <w:keepLines/>
      <w:spacing w:before="280" w:after="290" w:line="376" w:lineRule="atLeast"/>
      <w:outlineLvl w:val="3"/>
    </w:pPr>
    <w:rPr>
      <w:rFonts w:asciiTheme="majorHAnsi" w:hAnsiTheme="majorHAnsi" w:eastAsiaTheme="majorEastAsia" w:cstheme="majorBidi"/>
      <w:b/>
      <w:bCs/>
      <w:sz w:val="28"/>
      <w:szCs w:val="28"/>
    </w:rPr>
  </w:style>
  <w:style w:type="character" w:default="1" w:styleId="12">
    <w:name w:val="Default Paragraph Font"/>
    <w:semiHidden/>
    <w:unhideWhenUsed/>
    <w:uiPriority w:val="1"/>
  </w:style>
  <w:style w:type="table" w:default="1" w:styleId="10">
    <w:name w:val="Normal Table"/>
    <w:semiHidden/>
    <w:unhideWhenUsed/>
    <w:uiPriority w:val="99"/>
    <w:tblPr>
      <w:tblCellMar>
        <w:top w:w="0" w:type="dxa"/>
        <w:left w:w="108" w:type="dxa"/>
        <w:bottom w:w="0" w:type="dxa"/>
        <w:right w:w="108" w:type="dxa"/>
      </w:tblCellMar>
    </w:tblPr>
  </w:style>
  <w:style w:type="paragraph" w:styleId="4">
    <w:name w:val="annotation text"/>
    <w:basedOn w:val="1"/>
    <w:link w:val="47"/>
    <w:unhideWhenUsed/>
    <w:qFormat/>
    <w:uiPriority w:val="99"/>
    <w:pPr>
      <w:jc w:val="left"/>
    </w:pPr>
  </w:style>
  <w:style w:type="paragraph" w:styleId="5">
    <w:name w:val="footer"/>
    <w:basedOn w:val="1"/>
    <w:link w:val="18"/>
    <w:unhideWhenUsed/>
    <w:qFormat/>
    <w:uiPriority w:val="99"/>
    <w:pPr>
      <w:tabs>
        <w:tab w:val="center" w:pos="4153"/>
        <w:tab w:val="right" w:pos="8306"/>
      </w:tabs>
      <w:snapToGrid w:val="0"/>
      <w:spacing w:line="240" w:lineRule="atLeast"/>
      <w:jc w:val="left"/>
    </w:pPr>
    <w:rPr>
      <w:sz w:val="18"/>
      <w:szCs w:val="18"/>
    </w:rPr>
  </w:style>
  <w:style w:type="paragraph" w:styleId="6">
    <w:name w:val="header"/>
    <w:basedOn w:val="1"/>
    <w:link w:val="17"/>
    <w:unhideWhenUsed/>
    <w:qFormat/>
    <w:uiPriority w:val="99"/>
    <w:pPr>
      <w:pBdr>
        <w:bottom w:val="single" w:color="auto" w:sz="6" w:space="1"/>
      </w:pBdr>
      <w:tabs>
        <w:tab w:val="center" w:pos="4153"/>
        <w:tab w:val="right" w:pos="8306"/>
      </w:tabs>
      <w:snapToGrid w:val="0"/>
      <w:spacing w:line="240" w:lineRule="atLeast"/>
      <w:jc w:val="center"/>
    </w:pPr>
    <w:rPr>
      <w:sz w:val="18"/>
      <w:szCs w:val="18"/>
    </w:rPr>
  </w:style>
  <w:style w:type="paragraph" w:styleId="7">
    <w:name w:val="toc 1"/>
    <w:basedOn w:val="1"/>
    <w:next w:val="1"/>
    <w:autoRedefine/>
    <w:unhideWhenUsed/>
    <w:qFormat/>
    <w:uiPriority w:val="39"/>
  </w:style>
  <w:style w:type="paragraph" w:styleId="8">
    <w:name w:val="toc 2"/>
    <w:basedOn w:val="1"/>
    <w:next w:val="1"/>
    <w:autoRedefine/>
    <w:unhideWhenUsed/>
    <w:qFormat/>
    <w:uiPriority w:val="39"/>
    <w:pPr>
      <w:ind w:left="420" w:leftChars="200"/>
    </w:pPr>
  </w:style>
  <w:style w:type="paragraph" w:styleId="9">
    <w:name w:val="annotation subject"/>
    <w:basedOn w:val="4"/>
    <w:next w:val="4"/>
    <w:link w:val="48"/>
    <w:semiHidden/>
    <w:unhideWhenUsed/>
    <w:qFormat/>
    <w:uiPriority w:val="99"/>
    <w:rPr>
      <w:b/>
      <w:bCs/>
    </w:rPr>
  </w:style>
  <w:style w:type="table" w:styleId="11">
    <w:name w:val="Table Grid"/>
    <w:basedOn w:val="10"/>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3">
    <w:name w:val="page number"/>
    <w:qFormat/>
    <w:uiPriority w:val="0"/>
    <w:rPr>
      <w:rFonts w:ascii="Times New Roman" w:hAnsi="Times New Roman" w:eastAsia="宋体"/>
      <w:sz w:val="18"/>
    </w:rPr>
  </w:style>
  <w:style w:type="character" w:styleId="14">
    <w:name w:val="Emphasis"/>
    <w:basedOn w:val="12"/>
    <w:qFormat/>
    <w:uiPriority w:val="20"/>
    <w:rPr>
      <w:i/>
    </w:rPr>
  </w:style>
  <w:style w:type="character" w:styleId="15">
    <w:name w:val="Hyperlink"/>
    <w:basedOn w:val="12"/>
    <w:unhideWhenUsed/>
    <w:qFormat/>
    <w:uiPriority w:val="99"/>
    <w:rPr>
      <w:color w:val="0563C1" w:themeColor="hyperlink"/>
      <w:u w:val="single"/>
      <w14:textFill>
        <w14:solidFill>
          <w14:schemeClr w14:val="hlink"/>
        </w14:solidFill>
      </w14:textFill>
    </w:rPr>
  </w:style>
  <w:style w:type="character" w:styleId="16">
    <w:name w:val="annotation reference"/>
    <w:basedOn w:val="12"/>
    <w:semiHidden/>
    <w:unhideWhenUsed/>
    <w:qFormat/>
    <w:uiPriority w:val="99"/>
    <w:rPr>
      <w:sz w:val="21"/>
      <w:szCs w:val="21"/>
    </w:rPr>
  </w:style>
  <w:style w:type="character" w:customStyle="1" w:styleId="17">
    <w:name w:val="页眉 字符"/>
    <w:basedOn w:val="12"/>
    <w:link w:val="6"/>
    <w:qFormat/>
    <w:uiPriority w:val="99"/>
    <w:rPr>
      <w:rFonts w:ascii="Times New Roman" w:hAnsi="Times New Roman"/>
      <w:sz w:val="18"/>
      <w:szCs w:val="18"/>
    </w:rPr>
  </w:style>
  <w:style w:type="character" w:customStyle="1" w:styleId="18">
    <w:name w:val="页脚 字符"/>
    <w:basedOn w:val="12"/>
    <w:link w:val="5"/>
    <w:qFormat/>
    <w:uiPriority w:val="99"/>
    <w:rPr>
      <w:rFonts w:ascii="Times New Roman" w:hAnsi="Times New Roman"/>
      <w:sz w:val="18"/>
      <w:szCs w:val="18"/>
    </w:rPr>
  </w:style>
  <w:style w:type="paragraph" w:customStyle="1" w:styleId="19">
    <w:name w:val="前言、引言标题"/>
    <w:next w:val="1"/>
    <w:qFormat/>
    <w:uiPriority w:val="0"/>
    <w:pPr>
      <w:numPr>
        <w:ilvl w:val="0"/>
        <w:numId w:val="1"/>
      </w:numPr>
      <w:shd w:val="clear" w:color="FFFFFF" w:fill="FFFFFF"/>
      <w:spacing w:before="640" w:after="560"/>
      <w:jc w:val="center"/>
      <w:outlineLvl w:val="0"/>
    </w:pPr>
    <w:rPr>
      <w:rFonts w:ascii="黑体" w:hAnsi="Times New Roman" w:eastAsia="黑体" w:cs="Times New Roman"/>
      <w:sz w:val="32"/>
      <w:lang w:val="en-US" w:eastAsia="zh-CN" w:bidi="ar-SA"/>
    </w:rPr>
  </w:style>
  <w:style w:type="character" w:customStyle="1" w:styleId="20">
    <w:name w:val="标题 1 字符"/>
    <w:basedOn w:val="12"/>
    <w:link w:val="2"/>
    <w:qFormat/>
    <w:uiPriority w:val="9"/>
    <w:rPr>
      <w:rFonts w:ascii="Times New Roman" w:hAnsi="Times New Roman"/>
      <w:b/>
      <w:bCs/>
      <w:kern w:val="44"/>
      <w:sz w:val="44"/>
      <w:szCs w:val="44"/>
    </w:rPr>
  </w:style>
  <w:style w:type="paragraph" w:customStyle="1" w:styleId="21">
    <w:name w:val="TOC 标题1"/>
    <w:basedOn w:val="2"/>
    <w:next w:val="1"/>
    <w:unhideWhenUsed/>
    <w:qFormat/>
    <w:uiPriority w:val="39"/>
    <w:pPr>
      <w:widowControl/>
      <w:spacing w:before="240" w:after="0" w:line="259" w:lineRule="auto"/>
      <w:ind w:firstLine="0" w:firstLineChars="0"/>
      <w:jc w:val="left"/>
      <w:outlineLvl w:val="9"/>
    </w:pPr>
    <w:rPr>
      <w:rFonts w:asciiTheme="majorHAnsi" w:hAnsiTheme="majorHAnsi" w:eastAsiaTheme="majorEastAsia" w:cstheme="majorBidi"/>
      <w:b w:val="0"/>
      <w:bCs w:val="0"/>
      <w:color w:val="2F5597" w:themeColor="accent1" w:themeShade="BF"/>
      <w:kern w:val="0"/>
      <w:sz w:val="32"/>
      <w:szCs w:val="32"/>
    </w:rPr>
  </w:style>
  <w:style w:type="table" w:customStyle="1" w:styleId="22">
    <w:name w:val="网格表 1 浅色1"/>
    <w:basedOn w:val="10"/>
    <w:qFormat/>
    <w:uiPriority w:val="46"/>
    <w:tblPr>
      <w:tblBorders>
        <w:top w:val="single" w:color="999999" w:themeColor="text1" w:themeTint="66" w:sz="4" w:space="0"/>
        <w:left w:val="single" w:color="999999" w:themeColor="text1" w:themeTint="66" w:sz="4" w:space="0"/>
        <w:bottom w:val="single" w:color="999999" w:themeColor="text1" w:themeTint="66" w:sz="4" w:space="0"/>
        <w:right w:val="single" w:color="999999" w:themeColor="text1" w:themeTint="66" w:sz="4" w:space="0"/>
        <w:insideH w:val="single" w:color="999999" w:themeColor="text1" w:themeTint="66" w:sz="4" w:space="0"/>
        <w:insideV w:val="single" w:color="999999" w:themeColor="text1" w:themeTint="66" w:sz="4" w:space="0"/>
      </w:tblBorders>
    </w:tblPr>
    <w:tblStylePr w:type="firstRow">
      <w:rPr>
        <w:b/>
        <w:bCs/>
      </w:rPr>
      <w:tcPr>
        <w:tcBorders>
          <w:bottom w:val="single" w:color="666666" w:themeColor="text1" w:themeTint="99" w:sz="12" w:space="0"/>
        </w:tcBorders>
      </w:tcPr>
    </w:tblStylePr>
    <w:tblStylePr w:type="lastRow">
      <w:rPr>
        <w:b/>
        <w:bCs/>
      </w:rPr>
      <w:tcPr>
        <w:tcBorders>
          <w:top w:val="double" w:color="666666" w:themeColor="text1" w:themeTint="99" w:sz="2" w:space="0"/>
        </w:tcBorders>
      </w:tcPr>
    </w:tblStylePr>
    <w:tblStylePr w:type="firstCol">
      <w:rPr>
        <w:b/>
        <w:bCs/>
      </w:rPr>
    </w:tblStylePr>
    <w:tblStylePr w:type="lastCol">
      <w:rPr>
        <w:b/>
        <w:bCs/>
      </w:rPr>
    </w:tblStylePr>
  </w:style>
  <w:style w:type="paragraph" w:styleId="23">
    <w:name w:val="List Paragraph"/>
    <w:basedOn w:val="1"/>
    <w:qFormat/>
    <w:uiPriority w:val="99"/>
    <w:pPr>
      <w:ind w:firstLine="420"/>
    </w:pPr>
  </w:style>
  <w:style w:type="paragraph" w:customStyle="1" w:styleId="24">
    <w:name w:val="标准书脚_偶数页"/>
    <w:qFormat/>
    <w:uiPriority w:val="0"/>
    <w:pPr>
      <w:spacing w:before="120"/>
    </w:pPr>
    <w:rPr>
      <w:rFonts w:ascii="Times New Roman" w:hAnsi="Times New Roman" w:eastAsia="宋体" w:cs="Times New Roman"/>
      <w:sz w:val="18"/>
      <w:lang w:val="en-US" w:eastAsia="zh-CN" w:bidi="ar-SA"/>
    </w:rPr>
  </w:style>
  <w:style w:type="paragraph" w:customStyle="1" w:styleId="25">
    <w:name w:val="标准书眉_偶数页"/>
    <w:basedOn w:val="1"/>
    <w:next w:val="1"/>
    <w:qFormat/>
    <w:uiPriority w:val="0"/>
    <w:pPr>
      <w:widowControl/>
      <w:tabs>
        <w:tab w:val="center" w:pos="4154"/>
        <w:tab w:val="right" w:pos="8306"/>
      </w:tabs>
      <w:spacing w:after="120" w:line="240" w:lineRule="auto"/>
      <w:ind w:firstLine="0" w:firstLineChars="0"/>
      <w:jc w:val="left"/>
    </w:pPr>
    <w:rPr>
      <w:rFonts w:eastAsia="宋体" w:cs="Times New Roman"/>
      <w:kern w:val="0"/>
      <w:sz w:val="21"/>
      <w:szCs w:val="20"/>
    </w:rPr>
  </w:style>
  <w:style w:type="paragraph" w:customStyle="1" w:styleId="26">
    <w:name w:val="封面标准号2"/>
    <w:qFormat/>
    <w:uiPriority w:val="0"/>
    <w:pPr>
      <w:framePr w:w="9140" w:h="1242" w:hRule="exact" w:hSpace="284" w:wrap="around" w:vAnchor="page" w:hAnchor="page" w:x="1645" w:y="2910" w:anchorLock="1"/>
      <w:spacing w:before="357" w:line="280" w:lineRule="exact"/>
      <w:jc w:val="right"/>
    </w:pPr>
    <w:rPr>
      <w:rFonts w:ascii="黑体" w:hAnsi="Times New Roman" w:eastAsia="黑体" w:cs="Times New Roman"/>
      <w:sz w:val="28"/>
      <w:szCs w:val="28"/>
      <w:lang w:val="en-US" w:eastAsia="zh-CN" w:bidi="ar-SA"/>
    </w:rPr>
  </w:style>
  <w:style w:type="character" w:customStyle="1" w:styleId="27">
    <w:name w:val="发布"/>
    <w:qFormat/>
    <w:uiPriority w:val="0"/>
    <w:rPr>
      <w:rFonts w:ascii="黑体" w:eastAsia="黑体"/>
      <w:spacing w:val="85"/>
      <w:w w:val="100"/>
      <w:position w:val="3"/>
      <w:sz w:val="28"/>
      <w:szCs w:val="28"/>
    </w:rPr>
  </w:style>
  <w:style w:type="paragraph" w:customStyle="1" w:styleId="28">
    <w:name w:val="封面标准代替信息"/>
    <w:qFormat/>
    <w:uiPriority w:val="0"/>
    <w:pPr>
      <w:framePr w:w="9140" w:h="1242" w:hRule="exact" w:hSpace="284" w:wrap="around" w:vAnchor="page" w:hAnchor="page" w:x="1645" w:y="2910" w:anchorLock="1"/>
      <w:spacing w:before="57" w:line="280" w:lineRule="exact"/>
      <w:jc w:val="right"/>
    </w:pPr>
    <w:rPr>
      <w:rFonts w:ascii="宋体" w:hAnsi="Times New Roman" w:eastAsia="宋体" w:cs="Times New Roman"/>
      <w:sz w:val="21"/>
      <w:szCs w:val="21"/>
      <w:lang w:val="en-US" w:eastAsia="zh-CN" w:bidi="ar-SA"/>
    </w:rPr>
  </w:style>
  <w:style w:type="paragraph" w:customStyle="1" w:styleId="29">
    <w:name w:val="封面标准英文名称"/>
    <w:basedOn w:val="1"/>
    <w:qFormat/>
    <w:uiPriority w:val="0"/>
    <w:pPr>
      <w:framePr w:w="9639" w:h="6917" w:hRule="exact" w:wrap="around" w:vAnchor="page" w:hAnchor="page" w:xAlign="center" w:y="6408" w:anchorLock="1"/>
      <w:spacing w:before="370"/>
      <w:ind w:firstLine="0" w:firstLineChars="0"/>
      <w:jc w:val="center"/>
      <w:textAlignment w:val="center"/>
    </w:pPr>
    <w:rPr>
      <w:rFonts w:eastAsia="黑体" w:cs="Times New Roman"/>
      <w:kern w:val="0"/>
      <w:sz w:val="28"/>
      <w:szCs w:val="28"/>
    </w:rPr>
  </w:style>
  <w:style w:type="paragraph" w:customStyle="1" w:styleId="30">
    <w:name w:val="封面一致性程度标识"/>
    <w:basedOn w:val="29"/>
    <w:qFormat/>
    <w:uiPriority w:val="0"/>
    <w:pPr>
      <w:framePr w:wrap="around"/>
      <w:spacing w:before="440"/>
    </w:pPr>
    <w:rPr>
      <w:rFonts w:ascii="宋体" w:eastAsia="宋体"/>
    </w:rPr>
  </w:style>
  <w:style w:type="paragraph" w:customStyle="1" w:styleId="31">
    <w:name w:val="封面标准文稿类别"/>
    <w:basedOn w:val="30"/>
    <w:qFormat/>
    <w:uiPriority w:val="0"/>
    <w:pPr>
      <w:framePr w:wrap="around"/>
      <w:spacing w:after="160" w:line="240" w:lineRule="auto"/>
    </w:pPr>
    <w:rPr>
      <w:sz w:val="24"/>
    </w:rPr>
  </w:style>
  <w:style w:type="paragraph" w:customStyle="1" w:styleId="32">
    <w:name w:val="封面标准文稿编辑信息"/>
    <w:basedOn w:val="31"/>
    <w:qFormat/>
    <w:uiPriority w:val="0"/>
    <w:pPr>
      <w:framePr w:wrap="around"/>
      <w:spacing w:before="180" w:line="180" w:lineRule="exact"/>
    </w:pPr>
    <w:rPr>
      <w:sz w:val="21"/>
    </w:rPr>
  </w:style>
  <w:style w:type="paragraph" w:customStyle="1" w:styleId="33">
    <w:name w:val="其他标准标志"/>
    <w:basedOn w:val="1"/>
    <w:qFormat/>
    <w:uiPriority w:val="0"/>
    <w:pPr>
      <w:framePr w:w="6101" w:h="1389" w:hRule="exact" w:hSpace="181" w:vSpace="181" w:wrap="around" w:vAnchor="page" w:hAnchor="page" w:x="4673" w:y="942" w:anchorLock="1"/>
      <w:widowControl/>
      <w:shd w:val="solid" w:color="FFFFFF" w:fill="FFFFFF"/>
      <w:spacing w:line="0" w:lineRule="atLeast"/>
      <w:ind w:firstLine="0" w:firstLineChars="0"/>
      <w:jc w:val="right"/>
    </w:pPr>
    <w:rPr>
      <w:rFonts w:eastAsia="宋体" w:cs="Times New Roman"/>
      <w:b/>
      <w:w w:val="130"/>
      <w:kern w:val="0"/>
      <w:sz w:val="96"/>
      <w:szCs w:val="96"/>
    </w:rPr>
  </w:style>
  <w:style w:type="paragraph" w:customStyle="1" w:styleId="34">
    <w:name w:val="其他标准称谓"/>
    <w:next w:val="1"/>
    <w:qFormat/>
    <w:uiPriority w:val="0"/>
    <w:pPr>
      <w:framePr w:hSpace="181" w:vSpace="181" w:wrap="around" w:vAnchor="page" w:hAnchor="page" w:x="1419" w:y="2286" w:anchorLock="1"/>
      <w:spacing w:line="0" w:lineRule="atLeast"/>
      <w:jc w:val="distribute"/>
    </w:pPr>
    <w:rPr>
      <w:rFonts w:ascii="黑体" w:hAnsi="宋体" w:eastAsia="黑体" w:cs="Times New Roman"/>
      <w:spacing w:val="-40"/>
      <w:sz w:val="48"/>
      <w:szCs w:val="52"/>
      <w:lang w:val="en-US" w:eastAsia="zh-CN" w:bidi="ar-SA"/>
    </w:rPr>
  </w:style>
  <w:style w:type="paragraph" w:customStyle="1" w:styleId="35">
    <w:name w:val="其他发布部门"/>
    <w:basedOn w:val="1"/>
    <w:qFormat/>
    <w:uiPriority w:val="0"/>
    <w:pPr>
      <w:framePr w:w="7938" w:h="1134" w:hRule="exact" w:hSpace="125" w:vSpace="181" w:wrap="around" w:vAnchor="page" w:hAnchor="page" w:x="2150" w:y="15310" w:anchorLock="1"/>
      <w:widowControl/>
      <w:spacing w:line="0" w:lineRule="atLeast"/>
      <w:ind w:firstLine="0" w:firstLineChars="0"/>
      <w:jc w:val="center"/>
    </w:pPr>
    <w:rPr>
      <w:rFonts w:ascii="黑体" w:eastAsia="黑体" w:cs="Times New Roman"/>
      <w:spacing w:val="20"/>
      <w:w w:val="135"/>
      <w:kern w:val="0"/>
      <w:sz w:val="28"/>
      <w:szCs w:val="20"/>
    </w:rPr>
  </w:style>
  <w:style w:type="paragraph" w:customStyle="1" w:styleId="36">
    <w:name w:val="文献分类号"/>
    <w:qFormat/>
    <w:uiPriority w:val="0"/>
    <w:pPr>
      <w:framePr w:hSpace="180" w:vSpace="180" w:wrap="around" w:vAnchor="margin" w:hAnchor="margin" w:y="1" w:anchorLock="1"/>
      <w:widowControl w:val="0"/>
      <w:textAlignment w:val="center"/>
    </w:pPr>
    <w:rPr>
      <w:rFonts w:ascii="黑体" w:hAnsi="Times New Roman" w:eastAsia="黑体" w:cs="Times New Roman"/>
      <w:sz w:val="21"/>
      <w:szCs w:val="21"/>
      <w:lang w:val="en-US" w:eastAsia="zh-CN" w:bidi="ar-SA"/>
    </w:rPr>
  </w:style>
  <w:style w:type="paragraph" w:customStyle="1" w:styleId="37">
    <w:name w:val="其他发布日期"/>
    <w:basedOn w:val="1"/>
    <w:qFormat/>
    <w:uiPriority w:val="0"/>
    <w:pPr>
      <w:framePr w:w="3997" w:h="471" w:hRule="exact" w:vSpace="181" w:wrap="around" w:vAnchor="page" w:hAnchor="page" w:x="1419" w:y="14097" w:anchorLock="1"/>
      <w:widowControl/>
      <w:spacing w:line="240" w:lineRule="auto"/>
      <w:ind w:firstLine="0" w:firstLineChars="0"/>
      <w:jc w:val="left"/>
    </w:pPr>
    <w:rPr>
      <w:rFonts w:eastAsia="黑体" w:cs="Times New Roman"/>
      <w:kern w:val="0"/>
      <w:sz w:val="28"/>
      <w:szCs w:val="20"/>
    </w:rPr>
  </w:style>
  <w:style w:type="paragraph" w:customStyle="1" w:styleId="38">
    <w:name w:val="其他实施日期"/>
    <w:basedOn w:val="1"/>
    <w:qFormat/>
    <w:uiPriority w:val="0"/>
    <w:pPr>
      <w:framePr w:w="3997" w:h="471" w:hRule="exact" w:vSpace="181" w:wrap="around" w:vAnchor="page" w:hAnchor="page" w:x="7089" w:y="14097" w:anchorLock="1"/>
      <w:widowControl/>
      <w:spacing w:line="240" w:lineRule="auto"/>
      <w:ind w:firstLine="0" w:firstLineChars="0"/>
      <w:jc w:val="right"/>
    </w:pPr>
    <w:rPr>
      <w:rFonts w:eastAsia="黑体" w:cs="Times New Roman"/>
      <w:kern w:val="0"/>
      <w:sz w:val="28"/>
      <w:szCs w:val="20"/>
    </w:rPr>
  </w:style>
  <w:style w:type="character" w:customStyle="1" w:styleId="39">
    <w:name w:val="tran"/>
    <w:basedOn w:val="12"/>
    <w:qFormat/>
    <w:uiPriority w:val="0"/>
  </w:style>
  <w:style w:type="character" w:customStyle="1" w:styleId="40">
    <w:name w:val="ts-alignment-element"/>
    <w:basedOn w:val="12"/>
    <w:qFormat/>
    <w:uiPriority w:val="0"/>
  </w:style>
  <w:style w:type="character" w:customStyle="1" w:styleId="41">
    <w:name w:val="markedcontent"/>
    <w:basedOn w:val="12"/>
    <w:qFormat/>
    <w:uiPriority w:val="0"/>
  </w:style>
  <w:style w:type="character" w:customStyle="1" w:styleId="42">
    <w:name w:val="标题 4 字符"/>
    <w:basedOn w:val="12"/>
    <w:link w:val="3"/>
    <w:semiHidden/>
    <w:qFormat/>
    <w:uiPriority w:val="9"/>
    <w:rPr>
      <w:rFonts w:asciiTheme="majorHAnsi" w:hAnsiTheme="majorHAnsi" w:eastAsiaTheme="majorEastAsia" w:cstheme="majorBidi"/>
      <w:b/>
      <w:bCs/>
      <w:sz w:val="28"/>
      <w:szCs w:val="28"/>
    </w:rPr>
  </w:style>
  <w:style w:type="paragraph" w:customStyle="1" w:styleId="43">
    <w:name w:val="样式1"/>
    <w:basedOn w:val="1"/>
    <w:link w:val="44"/>
    <w:qFormat/>
    <w:uiPriority w:val="0"/>
    <w:rPr>
      <w:rFonts w:eastAsia="宋体"/>
      <w:sz w:val="28"/>
      <w:szCs w:val="32"/>
    </w:rPr>
  </w:style>
  <w:style w:type="character" w:customStyle="1" w:styleId="44">
    <w:name w:val="样式1 字符"/>
    <w:basedOn w:val="12"/>
    <w:link w:val="43"/>
    <w:qFormat/>
    <w:uiPriority w:val="0"/>
    <w:rPr>
      <w:rFonts w:ascii="Times New Roman" w:hAnsi="Times New Roman" w:eastAsia="宋体"/>
      <w:sz w:val="28"/>
      <w:szCs w:val="32"/>
    </w:rPr>
  </w:style>
  <w:style w:type="paragraph" w:styleId="45">
    <w:name w:val="No Spacing"/>
    <w:qFormat/>
    <w:uiPriority w:val="1"/>
    <w:pPr>
      <w:widowControl w:val="0"/>
      <w:ind w:firstLine="563" w:firstLineChars="201"/>
      <w:jc w:val="both"/>
    </w:pPr>
    <w:rPr>
      <w:rFonts w:asciiTheme="minorHAnsi" w:hAnsiTheme="minorHAnsi" w:eastAsiaTheme="minorEastAsia" w:cstheme="minorBidi"/>
      <w:kern w:val="2"/>
      <w:sz w:val="28"/>
      <w:szCs w:val="32"/>
      <w:lang w:val="en-US" w:eastAsia="zh-CN" w:bidi="ar-SA"/>
    </w:rPr>
  </w:style>
  <w:style w:type="paragraph" w:customStyle="1" w:styleId="46">
    <w:name w:val="TOC 标题2"/>
    <w:basedOn w:val="2"/>
    <w:next w:val="1"/>
    <w:unhideWhenUsed/>
    <w:qFormat/>
    <w:uiPriority w:val="39"/>
    <w:pPr>
      <w:widowControl/>
      <w:spacing w:before="240" w:after="0" w:line="259" w:lineRule="auto"/>
      <w:ind w:firstLine="0" w:firstLineChars="0"/>
      <w:jc w:val="left"/>
      <w:outlineLvl w:val="9"/>
    </w:pPr>
    <w:rPr>
      <w:rFonts w:asciiTheme="majorHAnsi" w:hAnsiTheme="majorHAnsi" w:eastAsiaTheme="majorEastAsia" w:cstheme="majorBidi"/>
      <w:b w:val="0"/>
      <w:bCs w:val="0"/>
      <w:color w:val="2F5597" w:themeColor="accent1" w:themeShade="BF"/>
      <w:kern w:val="0"/>
      <w:sz w:val="32"/>
      <w:szCs w:val="32"/>
    </w:rPr>
  </w:style>
  <w:style w:type="character" w:customStyle="1" w:styleId="47">
    <w:name w:val="批注文字 字符"/>
    <w:basedOn w:val="12"/>
    <w:link w:val="4"/>
    <w:qFormat/>
    <w:uiPriority w:val="99"/>
    <w:rPr>
      <w:rFonts w:ascii="Times New Roman" w:hAnsi="Times New Roman"/>
      <w:kern w:val="2"/>
      <w:sz w:val="24"/>
      <w:szCs w:val="22"/>
    </w:rPr>
  </w:style>
  <w:style w:type="character" w:customStyle="1" w:styleId="48">
    <w:name w:val="批注主题 字符"/>
    <w:basedOn w:val="47"/>
    <w:link w:val="9"/>
    <w:semiHidden/>
    <w:qFormat/>
    <w:uiPriority w:val="99"/>
    <w:rPr>
      <w:rFonts w:ascii="Times New Roman" w:hAnsi="Times New Roman"/>
      <w:b/>
      <w:bCs/>
      <w:kern w:val="2"/>
      <w:sz w:val="24"/>
      <w:szCs w:val="22"/>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9" Type="http://schemas.openxmlformats.org/officeDocument/2006/relationships/fontTable" Target="fontTable.xml"/><Relationship Id="rId28" Type="http://schemas.openxmlformats.org/officeDocument/2006/relationships/customXml" Target="../customXml/item2.xml"/><Relationship Id="rId27" Type="http://schemas.openxmlformats.org/officeDocument/2006/relationships/numbering" Target="numbering.xml"/><Relationship Id="rId26" Type="http://schemas.openxmlformats.org/officeDocument/2006/relationships/customXml" Target="../customXml/item1.xml"/><Relationship Id="rId25" Type="http://schemas.openxmlformats.org/officeDocument/2006/relationships/image" Target="media/image6.jpeg"/><Relationship Id="rId24" Type="http://schemas.openxmlformats.org/officeDocument/2006/relationships/image" Target="media/image5.jpeg"/><Relationship Id="rId23" Type="http://schemas.openxmlformats.org/officeDocument/2006/relationships/image" Target="media/image4.jpeg"/><Relationship Id="rId22" Type="http://schemas.openxmlformats.org/officeDocument/2006/relationships/image" Target="media/image3.jpeg"/><Relationship Id="rId21" Type="http://schemas.openxmlformats.org/officeDocument/2006/relationships/image" Target="media/image2.jpeg"/><Relationship Id="rId20" Type="http://schemas.openxmlformats.org/officeDocument/2006/relationships/image" Target="media/image1.jpeg"/><Relationship Id="rId2" Type="http://schemas.openxmlformats.org/officeDocument/2006/relationships/settings" Target="settings.xml"/><Relationship Id="rId19" Type="http://schemas.openxmlformats.org/officeDocument/2006/relationships/theme" Target="theme/theme1.xml"/><Relationship Id="rId18" Type="http://schemas.openxmlformats.org/officeDocument/2006/relationships/footer" Target="footer8.xml"/><Relationship Id="rId17" Type="http://schemas.openxmlformats.org/officeDocument/2006/relationships/footer" Target="footer7.xml"/><Relationship Id="rId16" Type="http://schemas.openxmlformats.org/officeDocument/2006/relationships/footer" Target="footer6.xml"/><Relationship Id="rId15" Type="http://schemas.openxmlformats.org/officeDocument/2006/relationships/footer" Target="footer5.xml"/><Relationship Id="rId14" Type="http://schemas.openxmlformats.org/officeDocument/2006/relationships/footer" Target="footer4.xml"/><Relationship Id="rId13" Type="http://schemas.openxmlformats.org/officeDocument/2006/relationships/header" Target="header6.xml"/><Relationship Id="rId12" Type="http://schemas.openxmlformats.org/officeDocument/2006/relationships/header" Target="header5.xml"/><Relationship Id="rId11" Type="http://schemas.openxmlformats.org/officeDocument/2006/relationships/header" Target="header4.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DE804D9-8769-468A-BFBE-94A66B21C94B}">
  <ds:schemaRefs/>
</ds:datastoreItem>
</file>

<file path=docProps/app.xml><?xml version="1.0" encoding="utf-8"?>
<Properties xmlns="http://schemas.openxmlformats.org/officeDocument/2006/extended-properties" xmlns:vt="http://schemas.openxmlformats.org/officeDocument/2006/docPropsVTypes">
  <Template>Normal.dotm</Template>
  <Pages>17</Pages>
  <Words>5870</Words>
  <Characters>7388</Characters>
  <Lines>251</Lines>
  <Paragraphs>316</Paragraphs>
  <TotalTime>0</TotalTime>
  <ScaleCrop>false</ScaleCrop>
  <LinksUpToDate>false</LinksUpToDate>
  <CharactersWithSpaces>8281</CharactersWithSpaces>
  <Application>WPS Office_12.1.0.21541_F1E327BC-269C-435d-A152-05C5408002CA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2025-01-25T07:18:00Z</dcterms:created>
  <dc:creator>许 良鹤</dc:creator>
  <cp:lastModifiedBy>李格</cp:lastModifiedBy>
  <cp:lastPrinted>2025-01-13T13:29:00Z</cp:lastPrinted>
  <dcterms:modified xsi:type="dcterms:W3CDTF">2025-07-25T04:01:05Z</dcterms:modified>
  <cp:revision>16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9bd7ceb658652dadb6f5b60a3b53103ce0712868de5f755abe567350ec8485f7</vt:lpwstr>
  </property>
  <property fmtid="{D5CDD505-2E9C-101B-9397-08002B2CF9AE}" pid="3" name="KSOProductBuildVer">
    <vt:lpwstr>2052-12.1.0.21541</vt:lpwstr>
  </property>
  <property fmtid="{D5CDD505-2E9C-101B-9397-08002B2CF9AE}" pid="4" name="ICV">
    <vt:lpwstr>B9A24577F62144AF8297B40EE4FC64A6_13</vt:lpwstr>
  </property>
  <property fmtid="{D5CDD505-2E9C-101B-9397-08002B2CF9AE}" pid="5" name="KSOTemplateDocerSaveRecord">
    <vt:lpwstr>eyJoZGlkIjoiNjdmZjZhOGI5OGMyYTZmYjczNzA3NmZkYWRhM2VmZWEiLCJ1c2VySWQiOiIxMTM5NzgwNjAwIn0=</vt:lpwstr>
  </property>
</Properties>
</file>